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Offentlighetsprincipen I: Grundidén</w:t>
      </w:r>
    </w:p>
    <w:p>
      <w:r>
        <w:rPr>
          <w:b/>
          <w:bCs/>
        </w:rPr>
        <w:t xml:space="preserve">Namn: </w:t>
      </w:r>
      <w:r>
        <w:t xml:space="preserve">_______________________________     </w:t>
      </w:r>
      <w:r>
        <w:rPr>
          <w:b/>
          <w:bCs/>
        </w:rPr>
        <w:t xml:space="preserve">Datum: </w:t>
      </w:r>
      <w:r>
        <w:t xml:space="preserve">______________</w:t>
      </w:r>
    </w:p>
    <w:p>
      <w:pPr>
        <w:pStyle w:val="Heading2"/>
      </w:pPr>
      <w:r>
        <w:t xml:space="preserve">Del A – Begrepp och grundläggande kunskaper</w:t>
      </w:r>
    </w:p>
    <w:p>
      <w:pPr>
        <w:pStyle w:val="Heading3"/>
      </w:pPr>
      <w:r>
        <w:t xml:space="preserve">Uppgift 1: Matchning</w:t>
      </w:r>
    </w:p>
    <w:p>
      <w:pPr>
        <w:spacing w:after="100"/>
      </w:pPr>
      <w:r>
        <w:t xml:space="preserve">Para ihop begreppen med rätt förklaring.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c>
          <w:tcPr>
            <w:tcW w:type="dxa" w:w="40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b/>
                <w:bCs/>
                <w:color w:val="FFFFFF"/>
              </w:rPr>
              <w:t xml:space="preserve">Begrepp</w:t>
            </w:r>
          </w:p>
        </w:tc>
        <w:tc>
          <w:tcPr>
            <w:tcW w:type="dxa" w:w="50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b/>
                <w:bCs/>
                <w:color w:val="FFFFFF"/>
              </w:rPr>
              <w:t xml:space="preserve">Förklaring</w:t>
            </w:r>
          </w:p>
        </w:tc>
      </w:tr>
      <w:tr>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 Offentlighetsprincipen</w:t>
            </w:r>
          </w:p>
        </w:tc>
        <w:tc>
          <w:tcPr>
            <w:tcW w:type="dxa" w:w="5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a) Myndigheten får inte undersöka vem som lämnat uppgifter till media</w:t>
            </w:r>
          </w:p>
        </w:tc>
      </w:tr>
      <w:tr>
        <w:tc>
          <w:tcPr>
            <w:tcW w:type="dxa" w:w="40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t xml:space="preserve">2. Allmän handling</w:t>
            </w:r>
          </w:p>
        </w:tc>
        <w:tc>
          <w:tcPr>
            <w:tcW w:type="dxa" w:w="50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t xml:space="preserve">b) Rätten att lämna uppgifter till journalister för publicering</w:t>
            </w:r>
          </w:p>
        </w:tc>
      </w:tr>
      <w:tr>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3. Sekretess</w:t>
            </w:r>
          </w:p>
        </w:tc>
        <w:tc>
          <w:tcPr>
            <w:tcW w:type="dxa" w:w="5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 Handling som förvaras hos myndighet och är inkommen eller upprättad</w:t>
            </w:r>
          </w:p>
        </w:tc>
      </w:tr>
      <w:tr>
        <w:tc>
          <w:tcPr>
            <w:tcW w:type="dxa" w:w="40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t xml:space="preserve">4. Meddelarfrihet</w:t>
            </w:r>
          </w:p>
        </w:tc>
        <w:tc>
          <w:tcPr>
            <w:tcW w:type="dxa" w:w="50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t xml:space="preserve">d) Alla har rätt att ta del av allmänna handlingar hos myndigheter</w:t>
            </w:r>
          </w:p>
        </w:tc>
      </w:tr>
      <w:tr>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5. Efterforskningsförbud</w:t>
            </w:r>
          </w:p>
        </w:tc>
        <w:tc>
          <w:tcPr>
            <w:tcW w:type="dxa" w:w="5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e) Att en handling är hemlig med stöd i offentlighets- och sekretesslagen</w:t>
            </w:r>
          </w:p>
        </w:tc>
      </w:tr>
    </w:tbl>
    <w:p>
      <w:pPr>
        <w:spacing w:before="200"/>
      </w:pPr>
      <w:r>
        <w:rPr>
          <w:b/>
          <w:bCs/>
        </w:rPr>
        <w:t xml:space="preserve">Svar: </w:t>
      </w:r>
      <w:r>
        <w:t xml:space="preserve">1 = ___   2 = ___   3 = ___   4 = ___   5 = ___</w:t>
      </w:r>
    </w:p>
    <w:p>
      <w:pPr>
        <w:pStyle w:val="Heading3"/>
      </w:pPr>
      <w:r>
        <w:t xml:space="preserve">Uppgift 2: Kortsvar</w:t>
      </w:r>
    </w:p>
    <w:p>
      <w:pPr>
        <w:pStyle w:val="ListParagraph"/>
        <w:numPr>
          <w:ilvl w:val="0"/>
          <w:numId w:val="2"/>
        </w:numPr>
        <w:spacing w:after="60"/>
      </w:pPr>
      <w:r>
        <w:t xml:space="preserve">I vilken grundlag regleras offentlighetsprincipen?</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pStyle w:val="ListParagraph"/>
        <w:numPr>
          <w:ilvl w:val="0"/>
          <w:numId w:val="2"/>
        </w:numPr>
        <w:spacing w:after="60"/>
      </w:pPr>
      <w:r>
        <w:t xml:space="preserve">Vilka tre krav måste vara uppfyllda för att en handling ska vara allmän?</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pStyle w:val="ListParagraph"/>
        <w:numPr>
          <w:ilvl w:val="0"/>
          <w:numId w:val="2"/>
        </w:numPr>
        <w:spacing w:after="60"/>
      </w:pPr>
      <w:r>
        <w:t xml:space="preserve">Vad är skillnaden mellan meddelarfrihet och källskydd?</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r>
        <w:br w:type="page"/>
      </w:r>
    </w:p>
    <w:p>
      <w:pPr>
        <w:pStyle w:val="Heading2"/>
      </w:pPr>
      <w:r>
        <w:t xml:space="preserve">Del B – Är det en allmän handling?</w:t>
      </w:r>
    </w:p>
    <w:p>
      <w:pPr>
        <w:spacing w:after="200"/>
      </w:pPr>
      <w:r>
        <w:t xml:space="preserve">Avgör för varje scenario om det rör sig om en allmän handling eller inte. Motivera med hjälp av trestegstestet (handling + förvaras hos myndighet + inkommen/upprättad).</w:t>
      </w:r>
    </w:p>
    <w:p>
      <w:pPr>
        <w:pStyle w:val="Heading3"/>
      </w:pPr>
      <w:r>
        <w:t xml:space="preserve">1.</w:t>
      </w:r>
    </w:p>
    <w:p>
      <w:pPr>
        <w:spacing w:after="100"/>
      </w:pPr>
      <w:r>
        <w:t xml:space="preserve">Ett mejl från en medborgare till kommunen med klagomål på att en gata inte har plogats.</w:t>
      </w:r>
    </w:p>
    <w:p>
      <w:pPr>
        <w:spacing w:after="60"/>
      </w:pPr>
      <w:r>
        <w:rPr>
          <w:b/>
          <w:bCs/>
        </w:rPr>
        <w:t xml:space="preserve">Allmän handling?  JA / NEJ</w:t>
      </w:r>
    </w:p>
    <w:p>
      <w:pPr>
        <w:spacing w:after="60"/>
      </w:pPr>
      <w:r>
        <w:rPr>
          <w:b/>
          <w:bCs/>
        </w:rPr>
        <w:t xml:space="preserve">Motivering: </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pStyle w:val="Heading3"/>
      </w:pPr>
      <w:r>
        <w:t xml:space="preserve">2.</w:t>
      </w:r>
    </w:p>
    <w:p>
      <w:pPr>
        <w:spacing w:after="100"/>
      </w:pPr>
      <w:r>
        <w:t xml:space="preserve">En tjänstemans personliga minnesanteckningar som hen gjort inför ett möte och som bara finns hos hen själv.</w:t>
      </w:r>
    </w:p>
    <w:p>
      <w:pPr>
        <w:spacing w:after="60"/>
      </w:pPr>
      <w:r>
        <w:rPr>
          <w:b/>
          <w:bCs/>
        </w:rPr>
        <w:t xml:space="preserve">Allmän handling?  JA / NEJ</w:t>
      </w:r>
    </w:p>
    <w:p>
      <w:pPr>
        <w:spacing w:after="60"/>
      </w:pPr>
      <w:r>
        <w:rPr>
          <w:b/>
          <w:bCs/>
        </w:rPr>
        <w:t xml:space="preserve">Motivering: </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pStyle w:val="Heading3"/>
      </w:pPr>
      <w:r>
        <w:t xml:space="preserve">3.</w:t>
      </w:r>
    </w:p>
    <w:p>
      <w:pPr>
        <w:spacing w:after="100"/>
      </w:pPr>
      <w:r>
        <w:t xml:space="preserve">En faktura från ett byggföretag till Trafikverket för arbete med en ny väg.</w:t>
      </w:r>
    </w:p>
    <w:p>
      <w:pPr>
        <w:spacing w:after="60"/>
      </w:pPr>
      <w:r>
        <w:rPr>
          <w:b/>
          <w:bCs/>
        </w:rPr>
        <w:t xml:space="preserve">Allmän handling?  JA / NEJ</w:t>
      </w:r>
    </w:p>
    <w:p>
      <w:pPr>
        <w:spacing w:after="60"/>
      </w:pPr>
      <w:r>
        <w:rPr>
          <w:b/>
          <w:bCs/>
        </w:rPr>
        <w:t xml:space="preserve">Motivering: </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pStyle w:val="Heading3"/>
      </w:pPr>
      <w:r>
        <w:t xml:space="preserve">4.</w:t>
      </w:r>
    </w:p>
    <w:p>
      <w:pPr>
        <w:spacing w:after="100"/>
      </w:pPr>
      <w:r>
        <w:t xml:space="preserve">Ett utkast till beslut på Skolinspektionen som ännu inte är färdigställt och inte har skickats till någon utomstående.</w:t>
      </w:r>
    </w:p>
    <w:p>
      <w:pPr>
        <w:spacing w:after="60"/>
      </w:pPr>
      <w:r>
        <w:rPr>
          <w:b/>
          <w:bCs/>
        </w:rPr>
        <w:t xml:space="preserve">Allmän handling?  JA / NEJ</w:t>
      </w:r>
    </w:p>
    <w:p>
      <w:pPr>
        <w:spacing w:after="60"/>
      </w:pPr>
      <w:r>
        <w:rPr>
          <w:b/>
          <w:bCs/>
        </w:rPr>
        <w:t xml:space="preserve">Motivering: </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pStyle w:val="Heading3"/>
      </w:pPr>
      <w:r>
        <w:t xml:space="preserve">5.</w:t>
      </w:r>
    </w:p>
    <w:p>
      <w:pPr>
        <w:spacing w:after="100"/>
      </w:pPr>
      <w:r>
        <w:t xml:space="preserve">Ett mejl mellan två anställda på olika myndigheter om ett gemensamt ärende.</w:t>
      </w:r>
    </w:p>
    <w:p>
      <w:pPr>
        <w:spacing w:after="60"/>
      </w:pPr>
      <w:r>
        <w:rPr>
          <w:b/>
          <w:bCs/>
        </w:rPr>
        <w:t xml:space="preserve">Allmän handling?  JA / NEJ</w:t>
      </w:r>
    </w:p>
    <w:p>
      <w:pPr>
        <w:spacing w:after="60"/>
      </w:pPr>
      <w:r>
        <w:rPr>
          <w:b/>
          <w:bCs/>
        </w:rPr>
        <w:t xml:space="preserve">Motivering: </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pStyle w:val="Heading3"/>
      </w:pPr>
      <w:r>
        <w:t xml:space="preserve">6.</w:t>
      </w:r>
    </w:p>
    <w:p>
      <w:pPr>
        <w:spacing w:after="100"/>
      </w:pPr>
      <w:r>
        <w:t xml:space="preserve">En patients journal på ett sjukhus som drivs av regionen.</w:t>
      </w:r>
    </w:p>
    <w:p>
      <w:pPr>
        <w:spacing w:after="60"/>
      </w:pPr>
      <w:r>
        <w:rPr>
          <w:b/>
          <w:bCs/>
        </w:rPr>
        <w:t xml:space="preserve">Allmän handling?  JA / NEJ</w:t>
      </w:r>
    </w:p>
    <w:p>
      <w:pPr>
        <w:spacing w:after="60"/>
      </w:pPr>
      <w:r>
        <w:rPr>
          <w:b/>
          <w:bCs/>
        </w:rPr>
        <w:t xml:space="preserve">Om ja – är den offentlig? Motivera: </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r>
        <w:br w:type="page"/>
      </w:r>
    </w:p>
    <w:p>
      <w:pPr>
        <w:pStyle w:val="Heading2"/>
      </w:pPr>
      <w:r>
        <w:t xml:space="preserve">Del C – Tillämpning: Journalisten och kommunen</w:t>
      </w:r>
    </w:p>
    <w:p>
      <w:pPr>
        <w:spacing w:after="200"/>
      </w:pPr>
      <w:r>
        <w:t xml:space="preserve">Arbeta i grupp (3–4 elever). Läs scenariot och besvara frågorna.</w:t>
      </w:r>
    </w:p>
    <w:p>
      <w:pPr>
        <w:shd w:fill="D6E8F0" w:val="clear"/>
        <w:spacing w:after="100"/>
      </w:pPr>
      <w:r>
        <w:rPr>
          <w:b/>
          <w:bCs/>
        </w:rPr>
        <w:t xml:space="preserve">Scenario: </w:t>
      </w:r>
      <w:r>
        <w:t xml:space="preserve">Journalisten Fatima arbetar på en lokaltidning. Hon har fått tips om att kommunen har köpt in konsulttjänster för över tre miljoner kronor från ett företag som ägs av en politikers släkting. Fatima kontaktar kommunen och begär att få ta del av:</w:t>
      </w:r>
    </w:p>
    <w:p>
      <w:pPr>
        <w:pStyle w:val="ListParagraph"/>
        <w:numPr>
          <w:ilvl w:val="0"/>
          <w:numId w:val="3"/>
        </w:numPr>
      </w:pPr>
      <w:r>
        <w:t xml:space="preserve">Fakturorna från konsultföretaget</w:t>
      </w:r>
    </w:p>
    <w:p>
      <w:pPr>
        <w:pStyle w:val="ListParagraph"/>
        <w:numPr>
          <w:ilvl w:val="0"/>
          <w:numId w:val="3"/>
        </w:numPr>
      </w:pPr>
      <w:r>
        <w:t xml:space="preserve">Mejlkonversationer mellan kommunens inköpschef och konsultföretaget</w:t>
      </w:r>
    </w:p>
    <w:p>
      <w:pPr>
        <w:pStyle w:val="ListParagraph"/>
        <w:numPr>
          <w:ilvl w:val="0"/>
          <w:numId w:val="3"/>
        </w:numPr>
      </w:pPr>
      <w:r>
        <w:t xml:space="preserve">Inköpschefens personliga anteckningar från möten med konsulten</w:t>
      </w:r>
    </w:p>
    <w:p>
      <w:pPr>
        <w:pStyle w:val="ListParagraph"/>
        <w:numPr>
          <w:ilvl w:val="0"/>
          <w:numId w:val="3"/>
        </w:numPr>
        <w:spacing w:after="100"/>
      </w:pPr>
      <w:r>
        <w:t xml:space="preserve">Uppgifter om vem som tipsat Fatima</w:t>
      </w:r>
    </w:p>
    <w:p>
      <w:pPr>
        <w:shd w:fill="D6E8F0" w:val="clear"/>
        <w:spacing w:after="100"/>
      </w:pPr>
      <w:r>
        <w:t xml:space="preserve">Kommunens jurist säger att handlingarna inte kan lämnas ut ”av hänsyn till affärsrelationen med konsultföretaget”. Dessutom vill kommunens kommundirektör veta vem som tipsat Fatima.</w:t>
      </w:r>
    </w:p>
    <w:p>
      <w:pPr>
        <w:spacing w:before="200" w:after="100"/>
      </w:pPr>
      <w:r>
        <w:rPr>
          <w:b/>
          <w:bCs/>
          <w:sz w:val="24"/>
          <w:szCs w:val="24"/>
        </w:rPr>
        <w:t xml:space="preserve">Frågor:</w:t>
      </w:r>
    </w:p>
    <w:p>
      <w:pPr>
        <w:pStyle w:val="ListParagraph"/>
        <w:numPr>
          <w:ilvl w:val="0"/>
          <w:numId w:val="2"/>
        </w:numPr>
      </w:pPr>
      <w:r>
        <w:t xml:space="preserve">Gå igenom handlingarna 1–3: är de allmänna handlingar? Motivera med trestegstestet.</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pStyle w:val="ListParagraph"/>
        <w:numPr>
          <w:ilvl w:val="0"/>
          <w:numId w:val="2"/>
        </w:numPr>
      </w:pPr>
      <w:r>
        <w:t xml:space="preserve">Har kommunens jurist rätt att vägra lämna ut handlingarna? Vad krävs för att en allmän handling ska kunna hemligstämplas?</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pStyle w:val="ListParagraph"/>
        <w:numPr>
          <w:ilvl w:val="0"/>
          <w:numId w:val="2"/>
        </w:numPr>
      </w:pPr>
      <w:r>
        <w:t xml:space="preserve">Har kommundirektören rätt att försöka ta reda på vem som tipsat Fatima? Motivera med rätt juridiskt begrepp.</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p>
      <w:pPr>
        <w:pStyle w:val="ListParagraph"/>
        <w:numPr>
          <w:ilvl w:val="0"/>
          <w:numId w:val="2"/>
        </w:numPr>
      </w:pPr>
      <w:r>
        <w:t xml:space="preserve">Vad kan Fatima göra om kommunen vägrar lämna ut handlingarna?</w:t>
      </w:r>
    </w:p>
    <w:p>
      <w:pPr>
        <w:spacing w:after="200"/>
      </w:pPr>
      <w:r>
        <w:rPr>
          <w:color w:val="999999"/>
        </w:rPr>
        <w:t xml:space="preserve">________________________________________________________________________________________</w:t>
      </w:r>
    </w:p>
    <w:p>
      <w:pPr>
        <w:spacing w:after="200"/>
      </w:pPr>
      <w:r>
        <w:rPr>
          <w:color w:val="999999"/>
        </w:rPr>
        <w:t xml:space="preserve">________________________________________________________________________________________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65A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2026-03-16T16:32:28.449Z</dcterms:created>
  <dcterms:modified xsi:type="dcterms:W3CDTF">2026-03-16T16:32:28.449Z</dcterms:modified>
</cp:coreProperties>
</file>

<file path=docProps/custom.xml><?xml version="1.0" encoding="utf-8"?>
<Properties xmlns="http://schemas.openxmlformats.org/officeDocument/2006/custom-properties" xmlns:vt="http://schemas.openxmlformats.org/officeDocument/2006/docPropsVTypes"/>
</file>