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</Types>
</file>

<file path=_rels/.rels><?xml version="1.0" encoding="UTF-8" standalone="yes"?>
<Relationships xmlns="http://schemas.openxmlformats.org/package/2006/relationships">
  <Relationship Id="rId1" Type="http://schemas.openxmlformats.org/officeDocument/2006/relationships/officeDocument" Target="word/document.xml"/>
</Relationships>
</file>

<file path=word/document.xml><?xml version="1.0" encoding="utf-8"?>
<w:document xmlns:wpc="http://schemas.microsoft.com/office/word/2010/wordprocessingCanvas"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body>
    <w:p>
      <w:pPr>
        <w:pStyle w:val="Heading1"/>
        <w:jc w:val="center"/>
      </w:pPr>
      <w:r>
        <w:rPr>
          <w:rFonts w:ascii="Arial" w:cs="Arial" w:eastAsia="Arial" w:hAnsi="Arial"/>
          <w:b/>
          <w:bCs/>
          <w:color w:val="2E5FA3"/>
          <w:sz w:val="36"/>
          <w:szCs w:val="36"/>
        </w:rPr>
        <w:t>日本語能力試驗 N2　單字・語法學習表</w:t>
      </w:r>
    </w:p>
    <w:p>
      <w:pPr>
        <w:jc w:val="center"/>
        <w:spacing w:after="400"/>
      </w:pPr>
      <w:r>
        <w:rPr>
          <w:rFonts w:ascii="Arial" w:cs="Arial" w:eastAsia="Arial" w:hAnsi="Arial"/>
          <w:color w:val="888888"/>
          <w:i/>
          <w:iCs/>
          <w:sz w:val="20"/>
          <w:szCs w:val="20"/>
        </w:rPr>
        <w:t>JLPT N2 Daily Study Sheet ／ 2026-05-02</w:t>
      </w:r>
    </w:p>
    <w:p>
      <w:pPr>
        <w:pStyle w:val="Heading2"/>
      </w:pPr>
      <w:r>
        <w:rPr>
          <w:rFonts w:ascii="Arial" w:cs="Arial" w:eastAsia="Arial" w:hAnsi="Arial"/>
          <w:b/>
          <w:bCs/>
          <w:color w:val="2E5FA3"/>
          <w:sz w:val="28"/>
          <w:szCs w:val="28"/>
        </w:rPr>
        <w:t>📘 N2 重要單字（3組）</w:t>
      </w:r>
    </w:p>
    <w:tbl>
      <w:tblPr>
        <w:tblW w:type="dxa" w:w="9360"/>
      </w:tblPr>
      <w:tblGrid>
        <w:gridCol w:w="900"/>
        <w:gridCol w:w="900"/>
        <w:gridCol w:w="700"/>
        <w:gridCol w:w="1200"/>
        <w:gridCol w:w="2880"/>
        <w:gridCol w:w="2780"/>
      </w:tblGrid>
      <w:tr>
        <w:tc>
          <w:tcPr>
            <w:tcW w:type="dxa" w:w="9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2E5FA3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>單字</w:t>
            </w:r>
          </w:p>
        </w:tc>
        <w:tc>
          <w:tcPr>
            <w:tcW w:type="dxa" w:w="9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2E5FA3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>讀音</w:t>
            </w:r>
          </w:p>
        </w:tc>
        <w:tc>
          <w:tcPr>
            <w:tcW w:type="dxa" w:w="7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2E5FA3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>詞性</w:t>
            </w:r>
          </w:p>
        </w:tc>
        <w:tc>
          <w:tcPr>
            <w:tcW w:type="dxa" w:w="1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2E5FA3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>中文意思</w:t>
            </w:r>
          </w:p>
        </w:tc>
        <w:tc>
          <w:tcPr>
            <w:tcW w:type="dxa" w:w="288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2E5FA3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>例句（日文）</w:t>
            </w:r>
          </w:p>
        </w:tc>
        <w:tc>
          <w:tcPr>
            <w:tcW w:type="dxa" w:w="278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2E5FA3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>例句（中文解釋）</w:t>
            </w:r>
          </w:p>
        </w:tc>
      </w:tr>
      <w:tr>
        <w:tc>
          <w:tcPr>
            <w:tcW w:type="dxa" w:w="9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BF1FA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ruby>
              <w:rubyPr>
                <w:rubyAlign w:val="distributeSpace"/>
                <w:hps w:val="12"/>
                <w:hpsRaise w:val="20"/>
                <w:hpsBaseText w:val="18"/>
                <w:lid w:val="ja-JP"/>
              </w:rubyPr>
              <w:rt>
                <w:r>
                  <w:rPr>
                    <w:rFonts w:ascii="Arial" w:cs="Arial" w:eastAsia="Arial" w:hAnsi="Arial"/>
                    <w:sz w:val="12"/>
                    <w:szCs w:val="12"/>
                  </w:rPr>
                  <w:t>はんだん</w:t>
                </w:r>
              </w:rt>
              <w:rubyBase>
                <w:r>
                  <w:rPr>
                    <w:rFonts w:ascii="Arial" w:cs="Arial" w:eastAsia="Arial" w:hAnsi="Arial"/>
                    <w:b/>
                    <w:bCs/>
                    <w:sz w:val="18"/>
                    <w:szCs w:val="18"/>
                  </w:rPr>
                  <w:t>判断</w:t>
                </w:r>
              </w:rubyBase>
            </w:ruby>
          </w:p>
        </w:tc>
        <w:tc>
          <w:tcPr>
            <w:tcW w:type="dxa" w:w="9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BF1FA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>はんだん</w:t>
            </w:r>
          </w:p>
        </w:tc>
        <w:tc>
          <w:tcPr>
            <w:tcW w:type="dxa" w:w="7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BF1FA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>名・する</w:t>
            </w:r>
          </w:p>
        </w:tc>
        <w:tc>
          <w:tcPr>
            <w:tcW w:type="dxa" w:w="1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BF1FA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>判斷；決定</w:t>
            </w:r>
          </w:p>
        </w:tc>
        <w:tc>
          <w:tcPr>
            <w:tcW w:type="dxa" w:w="288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BF1FA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ruby>
              <w:rubyPr>
                <w:rubyAlign w:val="distributeSpace"/>
                <w:hps w:val="12"/>
                <w:hpsRaise w:val="20"/>
                <w:hpsBaseText w:val="18"/>
                <w:lid w:val="ja-JP"/>
              </w:rubyPr>
              <w:rt>
                <w:r>
                  <w:rPr>
                    <w:rFonts w:ascii="Arial" w:cs="Arial" w:eastAsia="Arial" w:hAnsi="Arial"/>
                    <w:sz w:val="12"/>
                    <w:szCs w:val="12"/>
                  </w:rPr>
                  <w:t>じぶん</w:t>
                </w:r>
              </w:rt>
              <w:rubyBase>
                <w:r>
                  <w:rPr>
                    <w:rFonts w:ascii="Arial" w:cs="Arial" w:eastAsia="Arial" w:hAnsi="Arial"/>
                    <w:b w:val="false"/>
                    <w:bCs w:val="false"/>
                    <w:sz w:val="18"/>
                    <w:szCs w:val="18"/>
                  </w:rPr>
                  <w:t>自分</w:t>
                </w:r>
              </w:rubyBase>
            </w:ruby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>で</w:t>
            </w:r>
            <w:ruby>
              <w:rubyPr>
                <w:rubyAlign w:val="distributeSpace"/>
                <w:hps w:val="12"/>
                <w:hpsRaise w:val="20"/>
                <w:hpsBaseText w:val="18"/>
                <w:lid w:val="ja-JP"/>
              </w:rubyPr>
              <w:rt>
                <w:r>
                  <w:rPr>
                    <w:rFonts w:ascii="Arial" w:cs="Arial" w:eastAsia="Arial" w:hAnsi="Arial"/>
                    <w:sz w:val="12"/>
                    <w:szCs w:val="12"/>
                  </w:rPr>
                  <w:t>はんだん</w:t>
                </w:r>
              </w:rt>
              <w:rubyBase>
                <w:r>
                  <w:rPr>
                    <w:rFonts w:ascii="Arial" w:cs="Arial" w:eastAsia="Arial" w:hAnsi="Arial"/>
                    <w:b w:val="false"/>
                    <w:bCs w:val="false"/>
                    <w:sz w:val="18"/>
                    <w:szCs w:val="18"/>
                  </w:rPr>
                  <w:t>判断</w:t>
                </w:r>
              </w:rubyBase>
            </w:ruby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>することが</w:t>
            </w:r>
            <w:ruby>
              <w:rubyPr>
                <w:rubyAlign w:val="distributeSpace"/>
                <w:hps w:val="12"/>
                <w:hpsRaise w:val="20"/>
                <w:hpsBaseText w:val="18"/>
                <w:lid w:val="ja-JP"/>
              </w:rubyPr>
              <w:rt>
                <w:r>
                  <w:rPr>
                    <w:rFonts w:ascii="Arial" w:cs="Arial" w:eastAsia="Arial" w:hAnsi="Arial"/>
                    <w:sz w:val="12"/>
                    <w:szCs w:val="12"/>
                  </w:rPr>
                  <w:t>たいせつ</w:t>
                </w:r>
              </w:rt>
              <w:rubyBase>
                <w:r>
                  <w:rPr>
                    <w:rFonts w:ascii="Arial" w:cs="Arial" w:eastAsia="Arial" w:hAnsi="Arial"/>
                    <w:b w:val="false"/>
                    <w:bCs w:val="false"/>
                    <w:sz w:val="18"/>
                    <w:szCs w:val="18"/>
                  </w:rPr>
                  <w:t>大切</w:t>
                </w:r>
              </w:rubyBase>
            </w:ruby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>だ。</w:t>
            </w:r>
          </w:p>
        </w:tc>
        <w:tc>
          <w:tcPr>
            <w:tcW w:type="dxa" w:w="278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BF1FA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>自己做判斷是很重要的。</w:t>
            </w:r>
          </w:p>
        </w:tc>
      </w:tr>
      <w:tr>
        <w:tc>
          <w:tcPr>
            <w:tcW w:type="dxa" w:w="9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ruby>
              <w:rubyPr>
                <w:rubyAlign w:val="distributeSpace"/>
                <w:hps w:val="12"/>
                <w:hpsRaise w:val="20"/>
                <w:hpsBaseText w:val="18"/>
                <w:lid w:val="ja-JP"/>
              </w:rubyPr>
              <w:rt>
                <w:r>
                  <w:rPr>
                    <w:rFonts w:ascii="Arial" w:cs="Arial" w:eastAsia="Arial" w:hAnsi="Arial"/>
                    <w:sz w:val="12"/>
                    <w:szCs w:val="12"/>
                  </w:rPr>
                  <w:t>きんちょう</w:t>
                </w:r>
              </w:rt>
              <w:rubyBase>
                <w:r>
                  <w:rPr>
                    <w:rFonts w:ascii="Arial" w:cs="Arial" w:eastAsia="Arial" w:hAnsi="Arial"/>
                    <w:b/>
                    <w:bCs/>
                    <w:sz w:val="18"/>
                    <w:szCs w:val="18"/>
                  </w:rPr>
                  <w:t>緊張</w:t>
                </w:r>
              </w:rubyBase>
            </w:ruby>
          </w:p>
        </w:tc>
        <w:tc>
          <w:tcPr>
            <w:tcW w:type="dxa" w:w="9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>きんちょう</w:t>
            </w:r>
          </w:p>
        </w:tc>
        <w:tc>
          <w:tcPr>
            <w:tcW w:type="dxa" w:w="7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>名・する</w:t>
            </w:r>
          </w:p>
        </w:tc>
        <w:tc>
          <w:tcPr>
            <w:tcW w:type="dxa" w:w="1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>緊張；拉緊</w:t>
            </w:r>
          </w:p>
        </w:tc>
        <w:tc>
          <w:tcPr>
            <w:tcW w:type="dxa" w:w="288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ruby>
              <w:rubyPr>
                <w:rubyAlign w:val="distributeSpace"/>
                <w:hps w:val="12"/>
                <w:hpsRaise w:val="20"/>
                <w:hpsBaseText w:val="18"/>
                <w:lid w:val="ja-JP"/>
              </w:rubyPr>
              <w:rt>
                <w:r>
                  <w:rPr>
                    <w:rFonts w:ascii="Arial" w:cs="Arial" w:eastAsia="Arial" w:hAnsi="Arial"/>
                    <w:sz w:val="12"/>
                    <w:szCs w:val="12"/>
                  </w:rPr>
                  <w:t>はっぴょう</w:t>
                </w:r>
              </w:rt>
              <w:rubyBase>
                <w:r>
                  <w:rPr>
                    <w:rFonts w:ascii="Arial" w:cs="Arial" w:eastAsia="Arial" w:hAnsi="Arial"/>
                    <w:b w:val="false"/>
                    <w:bCs w:val="false"/>
                    <w:sz w:val="18"/>
                    <w:szCs w:val="18"/>
                  </w:rPr>
                  <w:t>発表</w:t>
                </w:r>
              </w:rubyBase>
            </w:ruby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>の</w:t>
            </w:r>
            <w:ruby>
              <w:rubyPr>
                <w:rubyAlign w:val="distributeSpace"/>
                <w:hps w:val="12"/>
                <w:hpsRaise w:val="20"/>
                <w:hpsBaseText w:val="18"/>
                <w:lid w:val="ja-JP"/>
              </w:rubyPr>
              <w:rt>
                <w:r>
                  <w:rPr>
                    <w:rFonts w:ascii="Arial" w:cs="Arial" w:eastAsia="Arial" w:hAnsi="Arial"/>
                    <w:sz w:val="12"/>
                    <w:szCs w:val="12"/>
                  </w:rPr>
                  <w:t>まえ</w:t>
                </w:r>
              </w:rt>
              <w:rubyBase>
                <w:r>
                  <w:rPr>
                    <w:rFonts w:ascii="Arial" w:cs="Arial" w:eastAsia="Arial" w:hAnsi="Arial"/>
                    <w:b w:val="false"/>
                    <w:bCs w:val="false"/>
                    <w:sz w:val="18"/>
                    <w:szCs w:val="18"/>
                  </w:rPr>
                  <w:t>前</w:t>
                </w:r>
              </w:rubyBase>
            </w:ruby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>に</w:t>
            </w:r>
            <w:ruby>
              <w:rubyPr>
                <w:rubyAlign w:val="distributeSpace"/>
                <w:hps w:val="12"/>
                <w:hpsRaise w:val="20"/>
                <w:hpsBaseText w:val="18"/>
                <w:lid w:val="ja-JP"/>
              </w:rubyPr>
              <w:rt>
                <w:r>
                  <w:rPr>
                    <w:rFonts w:ascii="Arial" w:cs="Arial" w:eastAsia="Arial" w:hAnsi="Arial"/>
                    <w:sz w:val="12"/>
                    <w:szCs w:val="12"/>
                  </w:rPr>
                  <w:t>きんちょう</w:t>
                </w:r>
              </w:rt>
              <w:rubyBase>
                <w:r>
                  <w:rPr>
                    <w:rFonts w:ascii="Arial" w:cs="Arial" w:eastAsia="Arial" w:hAnsi="Arial"/>
                    <w:b w:val="false"/>
                    <w:bCs w:val="false"/>
                    <w:sz w:val="18"/>
                    <w:szCs w:val="18"/>
                  </w:rPr>
                  <w:t>緊張</w:t>
                </w:r>
              </w:rubyBase>
            </w:ruby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>してしまった。</w:t>
            </w:r>
          </w:p>
        </w:tc>
        <w:tc>
          <w:tcPr>
            <w:tcW w:type="dxa" w:w="278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>在發表前不禁緊張起來了。</w:t>
            </w:r>
          </w:p>
        </w:tc>
      </w:tr>
      <w:tr>
        <w:tc>
          <w:tcPr>
            <w:tcW w:type="dxa" w:w="9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BF1FA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ruby>
              <w:rubyPr>
                <w:rubyAlign w:val="distributeSpace"/>
                <w:hps w:val="12"/>
                <w:hpsRaise w:val="20"/>
                <w:hpsBaseText w:val="18"/>
                <w:lid w:val="ja-JP"/>
              </w:rubyPr>
              <w:rt>
                <w:r>
                  <w:rPr>
                    <w:rFonts w:ascii="Arial" w:cs="Arial" w:eastAsia="Arial" w:hAnsi="Arial"/>
                    <w:sz w:val="12"/>
                    <w:szCs w:val="12"/>
                  </w:rPr>
                  <w:t>うながす</w:t>
                </w:r>
              </w:rt>
              <w:rubyBase>
                <w:r>
                  <w:rPr>
                    <w:rFonts w:ascii="Arial" w:cs="Arial" w:eastAsia="Arial" w:hAnsi="Arial"/>
                    <w:b/>
                    <w:bCs/>
                    <w:sz w:val="18"/>
                    <w:szCs w:val="18"/>
                  </w:rPr>
                  <w:t>促す</w:t>
                </w:r>
              </w:rubyBase>
            </w:ruby>
          </w:p>
        </w:tc>
        <w:tc>
          <w:tcPr>
            <w:tcW w:type="dxa" w:w="9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BF1FA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>うながす</w:t>
            </w:r>
          </w:p>
        </w:tc>
        <w:tc>
          <w:tcPr>
            <w:tcW w:type="dxa" w:w="7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BF1FA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>動（他）</w:t>
            </w:r>
          </w:p>
        </w:tc>
        <w:tc>
          <w:tcPr>
            <w:tcW w:type="dxa" w:w="1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BF1FA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>催促；促進；提醒</w:t>
            </w:r>
          </w:p>
        </w:tc>
        <w:tc>
          <w:tcPr>
            <w:tcW w:type="dxa" w:w="288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BF1FA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ruby>
              <w:rubyPr>
                <w:rubyAlign w:val="distributeSpace"/>
                <w:hps w:val="12"/>
                <w:hpsRaise w:val="20"/>
                <w:hpsBaseText w:val="18"/>
                <w:lid w:val="ja-JP"/>
              </w:rubyPr>
              <w:rt>
                <w:r>
                  <w:rPr>
                    <w:rFonts w:ascii="Arial" w:cs="Arial" w:eastAsia="Arial" w:hAnsi="Arial"/>
                    <w:sz w:val="12"/>
                    <w:szCs w:val="12"/>
                  </w:rPr>
                  <w:t>せんせい</w:t>
                </w:r>
              </w:rt>
              <w:rubyBase>
                <w:r>
                  <w:rPr>
                    <w:rFonts w:ascii="Arial" w:cs="Arial" w:eastAsia="Arial" w:hAnsi="Arial"/>
                    <w:b w:val="false"/>
                    <w:bCs w:val="false"/>
                    <w:sz w:val="18"/>
                    <w:szCs w:val="18"/>
                  </w:rPr>
                  <w:t>先生</w:t>
                </w:r>
              </w:rubyBase>
            </w:ruby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>は</w:t>
            </w:r>
            <w:ruby>
              <w:rubyPr>
                <w:rubyAlign w:val="distributeSpace"/>
                <w:hps w:val="12"/>
                <w:hpsRaise w:val="20"/>
                <w:hpsBaseText w:val="18"/>
                <w:lid w:val="ja-JP"/>
              </w:rubyPr>
              <w:rt>
                <w:r>
                  <w:rPr>
                    <w:rFonts w:ascii="Arial" w:cs="Arial" w:eastAsia="Arial" w:hAnsi="Arial"/>
                    <w:sz w:val="12"/>
                    <w:szCs w:val="12"/>
                  </w:rPr>
                  <w:t>せいと</w:t>
                </w:r>
              </w:rt>
              <w:rubyBase>
                <w:r>
                  <w:rPr>
                    <w:rFonts w:ascii="Arial" w:cs="Arial" w:eastAsia="Arial" w:hAnsi="Arial"/>
                    <w:b w:val="false"/>
                    <w:bCs w:val="false"/>
                    <w:sz w:val="18"/>
                    <w:szCs w:val="18"/>
                  </w:rPr>
                  <w:t>生徒</w:t>
                </w:r>
              </w:rubyBase>
            </w:ruby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>に</w:t>
            </w:r>
            <w:ruby>
              <w:rubyPr>
                <w:rubyAlign w:val="distributeSpace"/>
                <w:hps w:val="12"/>
                <w:hpsRaise w:val="20"/>
                <w:hpsBaseText w:val="18"/>
                <w:lid w:val="ja-JP"/>
              </w:rubyPr>
              <w:rt>
                <w:r>
                  <w:rPr>
                    <w:rFonts w:ascii="Arial" w:cs="Arial" w:eastAsia="Arial" w:hAnsi="Arial"/>
                    <w:sz w:val="12"/>
                    <w:szCs w:val="12"/>
                  </w:rPr>
                  <w:t>はつげん</w:t>
                </w:r>
              </w:rt>
              <w:rubyBase>
                <w:r>
                  <w:rPr>
                    <w:rFonts w:ascii="Arial" w:cs="Arial" w:eastAsia="Arial" w:hAnsi="Arial"/>
                    <w:b w:val="false"/>
                    <w:bCs w:val="false"/>
                    <w:sz w:val="18"/>
                    <w:szCs w:val="18"/>
                  </w:rPr>
                  <w:t>発言</w:t>
                </w:r>
              </w:rubyBase>
            </w:ruby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>を</w:t>
            </w:r>
            <w:ruby>
              <w:rubyPr>
                <w:rubyAlign w:val="distributeSpace"/>
                <w:hps w:val="12"/>
                <w:hpsRaise w:val="20"/>
                <w:hpsBaseText w:val="18"/>
                <w:lid w:val="ja-JP"/>
              </w:rubyPr>
              <w:rt>
                <w:r>
                  <w:rPr>
                    <w:rFonts w:ascii="Arial" w:cs="Arial" w:eastAsia="Arial" w:hAnsi="Arial"/>
                    <w:sz w:val="12"/>
                    <w:szCs w:val="12"/>
                  </w:rPr>
                  <w:t>うなが</w:t>
                </w:r>
              </w:rt>
              <w:rubyBase>
                <w:r>
                  <w:rPr>
                    <w:rFonts w:ascii="Arial" w:cs="Arial" w:eastAsia="Arial" w:hAnsi="Arial"/>
                    <w:b w:val="false"/>
                    <w:bCs w:val="false"/>
                    <w:sz w:val="18"/>
                    <w:szCs w:val="18"/>
                  </w:rPr>
                  <w:t>促</w:t>
                </w:r>
              </w:rubyBase>
            </w:ruby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>した。</w:t>
            </w:r>
          </w:p>
        </w:tc>
        <w:tc>
          <w:tcPr>
            <w:tcW w:type="dxa" w:w="278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BF1FA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>老師促使學生發言。</w:t>
            </w:r>
          </w:p>
        </w:tc>
      </w:tr>
    </w:tbl>
    <w:p>
      <w:pPr>
        <w:spacing w:before="300" w:after="100"/>
      </w:pPr>
    </w:p>
    <w:p>
      <w:pPr>
        <w:pStyle w:val="Heading2"/>
      </w:pPr>
      <w:r>
        <w:rPr>
          <w:rFonts w:ascii="Arial" w:cs="Arial" w:eastAsia="Arial" w:hAnsi="Arial"/>
          <w:b/>
          <w:bCs/>
          <w:color w:val="1A6640"/>
          <w:sz w:val="28"/>
          <w:szCs w:val="28"/>
        </w:rPr>
        <w:t>📗 N2 重要語法（3組）</w:t>
      </w:r>
    </w:p>
    <w:tbl>
      <w:tblPr>
        <w:tblW w:type="dxa" w:w="9360"/>
      </w:tblPr>
      <w:tblGrid>
        <w:gridCol w:w="1400"/>
        <w:gridCol w:w="1800"/>
        <w:gridCol w:w="1360"/>
        <w:gridCol w:w="2500"/>
        <w:gridCol w:w="2300"/>
      </w:tblGrid>
      <w:tr>
        <w:tc>
          <w:tcPr>
            <w:tcW w:type="dxa" w:w="14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1A6640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>語法型式</w:t>
            </w:r>
          </w:p>
        </w:tc>
        <w:tc>
          <w:tcPr>
            <w:tcW w:type="dxa" w:w="1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1A6640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>意思／用法說明</w:t>
            </w:r>
          </w:p>
        </w:tc>
        <w:tc>
          <w:tcPr>
            <w:tcW w:type="dxa" w:w="13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1A6640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>接續方式</w:t>
            </w:r>
          </w:p>
        </w:tc>
        <w:tc>
          <w:tcPr>
            <w:tcW w:type="dxa" w:w="25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1A6640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>例句（日文）</w:t>
            </w:r>
          </w:p>
        </w:tc>
        <w:tc>
          <w:tcPr>
            <w:tcW w:type="dxa" w:w="23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1A6640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>例句（中文解釋）</w:t>
            </w:r>
          </w:p>
        </w:tc>
      </w:tr>
      <w:tr>
        <w:tc>
          <w:tcPr>
            <w:tcW w:type="dxa" w:w="14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8F5EE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>〜からといって</w:t>
            </w:r>
          </w:p>
        </w:tc>
        <w:tc>
          <w:tcPr>
            <w:tcW w:type="dxa" w:w="1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8F5EE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>雖說…但…；即使…也不能…</w:t>
            </w:r>
          </w:p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>表示不能僅憑某理由就做某事</w:t>
            </w:r>
          </w:p>
        </w:tc>
        <w:tc>
          <w:tcPr>
            <w:tcW w:type="dxa" w:w="13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8F5EE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>動詞／形容詞普通形＋からといって</w:t>
            </w:r>
          </w:p>
        </w:tc>
        <w:tc>
          <w:tcPr>
            <w:tcW w:type="dxa" w:w="25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8F5EE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ruby>
              <w:rubyPr>
                <w:rubyAlign w:val="distributeSpace"/>
                <w:hps w:val="12"/>
                <w:hpsRaise w:val="20"/>
                <w:hpsBaseText w:val="18"/>
                <w:lid w:val="ja-JP"/>
              </w:rubyPr>
              <w:rt>
                <w:r>
                  <w:rPr>
                    <w:rFonts w:ascii="Arial" w:cs="Arial" w:eastAsia="Arial" w:hAnsi="Arial"/>
                    <w:sz w:val="12"/>
                    <w:szCs w:val="12"/>
                  </w:rPr>
                  <w:t>いそが</w:t>
                </w:r>
              </w:rt>
              <w:rubyBase>
                <w:r>
                  <w:rPr>
                    <w:rFonts w:ascii="Arial" w:cs="Arial" w:eastAsia="Arial" w:hAnsi="Arial"/>
                    <w:b w:val="false"/>
                    <w:bCs w:val="false"/>
                    <w:sz w:val="18"/>
                    <w:szCs w:val="18"/>
                  </w:rPr>
                  <w:t>忙</w:t>
                </w:r>
              </w:rubyBase>
            </w:ruby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>しいからといって、</w:t>
            </w:r>
            <w:ruby>
              <w:rubyPr>
                <w:rubyAlign w:val="distributeSpace"/>
                <w:hps w:val="12"/>
                <w:hpsRaise w:val="20"/>
                <w:hpsBaseText w:val="18"/>
                <w:lid w:val="ja-JP"/>
              </w:rubyPr>
              <w:rt>
                <w:r>
                  <w:rPr>
                    <w:rFonts w:ascii="Arial" w:cs="Arial" w:eastAsia="Arial" w:hAnsi="Arial"/>
                    <w:sz w:val="12"/>
                    <w:szCs w:val="12"/>
                  </w:rPr>
                  <w:t>しょくじ</w:t>
                </w:r>
              </w:rt>
              <w:rubyBase>
                <w:r>
                  <w:rPr>
                    <w:rFonts w:ascii="Arial" w:cs="Arial" w:eastAsia="Arial" w:hAnsi="Arial"/>
                    <w:b w:val="false"/>
                    <w:bCs w:val="false"/>
                    <w:sz w:val="18"/>
                    <w:szCs w:val="18"/>
                  </w:rPr>
                  <w:t>食事</w:t>
                </w:r>
              </w:rubyBase>
            </w:ruby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>を</w:t>
            </w:r>
            <w:ruby>
              <w:rubyPr>
                <w:rubyAlign w:val="distributeSpace"/>
                <w:hps w:val="12"/>
                <w:hpsRaise w:val="20"/>
                <w:hpsBaseText w:val="18"/>
                <w:lid w:val="ja-JP"/>
              </w:rubyPr>
              <w:rt>
                <w:r>
                  <w:rPr>
                    <w:rFonts w:ascii="Arial" w:cs="Arial" w:eastAsia="Arial" w:hAnsi="Arial"/>
                    <w:sz w:val="12"/>
                    <w:szCs w:val="12"/>
                  </w:rPr>
                  <w:t>ぬ</w:t>
                </w:r>
              </w:rt>
              <w:rubyBase>
                <w:r>
                  <w:rPr>
                    <w:rFonts w:ascii="Arial" w:cs="Arial" w:eastAsia="Arial" w:hAnsi="Arial"/>
                    <w:b w:val="false"/>
                    <w:bCs w:val="false"/>
                    <w:sz w:val="18"/>
                    <w:szCs w:val="18"/>
                  </w:rPr>
                  <w:t>抜</w:t>
                </w:r>
              </w:rubyBase>
            </w:ruby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>いてはいけない。</w:t>
            </w:r>
          </w:p>
        </w:tc>
        <w:tc>
          <w:tcPr>
            <w:tcW w:type="dxa" w:w="23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8F5EE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>就算再忙，也不能不吃飯。</w:t>
            </w:r>
          </w:p>
        </w:tc>
      </w:tr>
      <w:tr>
        <w:tc>
          <w:tcPr>
            <w:tcW w:type="dxa" w:w="14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>〜に過ぎない</w:t>
            </w:r>
          </w:p>
        </w:tc>
        <w:tc>
          <w:tcPr>
            <w:tcW w:type="dxa" w:w="1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>只不過是…；僅僅是…</w:t>
            </w:r>
          </w:p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>強調程度輕微或範圍有限</w:t>
            </w:r>
          </w:p>
        </w:tc>
        <w:tc>
          <w:tcPr>
            <w:tcW w:type="dxa" w:w="13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>名詞／動詞普通形＋に過ぎない</w:t>
            </w:r>
          </w:p>
        </w:tc>
        <w:tc>
          <w:tcPr>
            <w:tcW w:type="dxa" w:w="25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>これは</w:t>
            </w:r>
            <w:ruby>
              <w:rubyPr>
                <w:rubyAlign w:val="distributeSpace"/>
                <w:hps w:val="12"/>
                <w:hpsRaise w:val="20"/>
                <w:hpsBaseText w:val="18"/>
                <w:lid w:val="ja-JP"/>
              </w:rubyPr>
              <w:rt>
                <w:r>
                  <w:rPr>
                    <w:rFonts w:ascii="Arial" w:cs="Arial" w:eastAsia="Arial" w:hAnsi="Arial"/>
                    <w:sz w:val="12"/>
                    <w:szCs w:val="12"/>
                  </w:rPr>
                  <w:t>わたし</w:t>
                </w:r>
              </w:rt>
              <w:rubyBase>
                <w:r>
                  <w:rPr>
                    <w:rFonts w:ascii="Arial" w:cs="Arial" w:eastAsia="Arial" w:hAnsi="Arial"/>
                    <w:b w:val="false"/>
                    <w:bCs w:val="false"/>
                    <w:sz w:val="18"/>
                    <w:szCs w:val="18"/>
                  </w:rPr>
                  <w:t>私</w:t>
                </w:r>
              </w:rubyBase>
            </w:ruby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>の</w:t>
            </w:r>
            <w:ruby>
              <w:rubyPr>
                <w:rubyAlign w:val="distributeSpace"/>
                <w:hps w:val="12"/>
                <w:hpsRaise w:val="20"/>
                <w:hpsBaseText w:val="18"/>
                <w:lid w:val="ja-JP"/>
              </w:rubyPr>
              <w:rt>
                <w:r>
                  <w:rPr>
                    <w:rFonts w:ascii="Arial" w:cs="Arial" w:eastAsia="Arial" w:hAnsi="Arial"/>
                    <w:sz w:val="12"/>
                    <w:szCs w:val="12"/>
                  </w:rPr>
                  <w:t>いけん</w:t>
                </w:r>
              </w:rt>
              <w:rubyBase>
                <w:r>
                  <w:rPr>
                    <w:rFonts w:ascii="Arial" w:cs="Arial" w:eastAsia="Arial" w:hAnsi="Arial"/>
                    <w:b w:val="false"/>
                    <w:bCs w:val="false"/>
                    <w:sz w:val="18"/>
                    <w:szCs w:val="18"/>
                  </w:rPr>
                  <w:t>意見</w:t>
                </w:r>
              </w:rubyBase>
            </w:ruby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>に</w:t>
            </w:r>
            <w:ruby>
              <w:rubyPr>
                <w:rubyAlign w:val="distributeSpace"/>
                <w:hps w:val="12"/>
                <w:hpsRaise w:val="20"/>
                <w:hpsBaseText w:val="18"/>
                <w:lid w:val="ja-JP"/>
              </w:rubyPr>
              <w:rt>
                <w:r>
                  <w:rPr>
                    <w:rFonts w:ascii="Arial" w:cs="Arial" w:eastAsia="Arial" w:hAnsi="Arial"/>
                    <w:sz w:val="12"/>
                    <w:szCs w:val="12"/>
                  </w:rPr>
                  <w:t>す</w:t>
                </w:r>
              </w:rt>
              <w:rubyBase>
                <w:r>
                  <w:rPr>
                    <w:rFonts w:ascii="Arial" w:cs="Arial" w:eastAsia="Arial" w:hAnsi="Arial"/>
                    <w:b w:val="false"/>
                    <w:bCs w:val="false"/>
                    <w:sz w:val="18"/>
                    <w:szCs w:val="18"/>
                  </w:rPr>
                  <w:t>過</w:t>
                </w:r>
              </w:rubyBase>
            </w:ruby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>ぎない。</w:t>
            </w:r>
          </w:p>
        </w:tc>
        <w:tc>
          <w:tcPr>
            <w:tcW w:type="dxa" w:w="23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>這只不過是我個人的意見而已。</w:t>
            </w:r>
          </w:p>
        </w:tc>
      </w:tr>
      <w:tr>
        <w:tc>
          <w:tcPr>
            <w:tcW w:type="dxa" w:w="14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8F5EE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>〜ざるを得ない</w:t>
            </w:r>
          </w:p>
        </w:tc>
        <w:tc>
          <w:tcPr>
            <w:tcW w:type="dxa" w:w="1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8F5EE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>不得不…；只好…</w:t>
            </w:r>
          </w:p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>表示在某種情況下別無選擇</w:t>
            </w:r>
          </w:p>
        </w:tc>
        <w:tc>
          <w:tcPr>
            <w:tcW w:type="dxa" w:w="13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8F5EE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>動詞ない形（ない→ず）＋ざるを得ない</w:t>
            </w:r>
          </w:p>
        </w:tc>
        <w:tc>
          <w:tcPr>
            <w:tcW w:type="dxa" w:w="25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8F5EE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ruby>
              <w:rubyPr>
                <w:rubyAlign w:val="distributeSpace"/>
                <w:hps w:val="12"/>
                <w:hpsRaise w:val="20"/>
                <w:hpsBaseText w:val="18"/>
                <w:lid w:val="ja-JP"/>
              </w:rubyPr>
              <w:rt>
                <w:r>
                  <w:rPr>
                    <w:rFonts w:ascii="Arial" w:cs="Arial" w:eastAsia="Arial" w:hAnsi="Arial"/>
                    <w:sz w:val="12"/>
                    <w:szCs w:val="12"/>
                  </w:rPr>
                  <w:t>たいちょう</w:t>
                </w:r>
              </w:rt>
              <w:rubyBase>
                <w:r>
                  <w:rPr>
                    <w:rFonts w:ascii="Arial" w:cs="Arial" w:eastAsia="Arial" w:hAnsi="Arial"/>
                    <w:b w:val="false"/>
                    <w:bCs w:val="false"/>
                    <w:sz w:val="18"/>
                    <w:szCs w:val="18"/>
                  </w:rPr>
                  <w:t>体調</w:t>
                </w:r>
              </w:rubyBase>
            </w:ruby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>が</w:t>
            </w:r>
            <w:ruby>
              <w:rubyPr>
                <w:rubyAlign w:val="distributeSpace"/>
                <w:hps w:val="12"/>
                <w:hpsRaise w:val="20"/>
                <w:hpsBaseText w:val="18"/>
                <w:lid w:val="ja-JP"/>
              </w:rubyPr>
              <w:rt>
                <w:r>
                  <w:rPr>
                    <w:rFonts w:ascii="Arial" w:cs="Arial" w:eastAsia="Arial" w:hAnsi="Arial"/>
                    <w:sz w:val="12"/>
                    <w:szCs w:val="12"/>
                  </w:rPr>
                  <w:t>わる</w:t>
                </w:r>
              </w:rt>
              <w:rubyBase>
                <w:r>
                  <w:rPr>
                    <w:rFonts w:ascii="Arial" w:cs="Arial" w:eastAsia="Arial" w:hAnsi="Arial"/>
                    <w:b w:val="false"/>
                    <w:bCs w:val="false"/>
                    <w:sz w:val="18"/>
                    <w:szCs w:val="18"/>
                  </w:rPr>
                  <w:t>悪</w:t>
                </w:r>
              </w:rubyBase>
            </w:ruby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>くて、</w:t>
            </w:r>
            <w:ruby>
              <w:rubyPr>
                <w:rubyAlign w:val="distributeSpace"/>
                <w:hps w:val="12"/>
                <w:hpsRaise w:val="20"/>
                <w:hpsBaseText w:val="18"/>
                <w:lid w:val="ja-JP"/>
              </w:rubyPr>
              <w:rt>
                <w:r>
                  <w:rPr>
                    <w:rFonts w:ascii="Arial" w:cs="Arial" w:eastAsia="Arial" w:hAnsi="Arial"/>
                    <w:sz w:val="12"/>
                    <w:szCs w:val="12"/>
                  </w:rPr>
                  <w:t>かいしゃ</w:t>
                </w:r>
              </w:rt>
              <w:rubyBase>
                <w:r>
                  <w:rPr>
                    <w:rFonts w:ascii="Arial" w:cs="Arial" w:eastAsia="Arial" w:hAnsi="Arial"/>
                    <w:b w:val="false"/>
                    <w:bCs w:val="false"/>
                    <w:sz w:val="18"/>
                    <w:szCs w:val="18"/>
                  </w:rPr>
                  <w:t>会社</w:t>
                </w:r>
              </w:rubyBase>
            </w:ruby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>を</w:t>
            </w:r>
            <w:ruby>
              <w:rubyPr>
                <w:rubyAlign w:val="distributeSpace"/>
                <w:hps w:val="12"/>
                <w:hpsRaise w:val="20"/>
                <w:hpsBaseText w:val="18"/>
                <w:lid w:val="ja-JP"/>
              </w:rubyPr>
              <w:rt>
                <w:r>
                  <w:rPr>
                    <w:rFonts w:ascii="Arial" w:cs="Arial" w:eastAsia="Arial" w:hAnsi="Arial"/>
                    <w:sz w:val="12"/>
                    <w:szCs w:val="12"/>
                  </w:rPr>
                  <w:t>やす</w:t>
                </w:r>
              </w:rt>
              <w:rubyBase>
                <w:r>
                  <w:rPr>
                    <w:rFonts w:ascii="Arial" w:cs="Arial" w:eastAsia="Arial" w:hAnsi="Arial"/>
                    <w:b w:val="false"/>
                    <w:bCs w:val="false"/>
                    <w:sz w:val="18"/>
                    <w:szCs w:val="18"/>
                  </w:rPr>
                  <w:t>休</w:t>
                </w:r>
              </w:rubyBase>
            </w:ruby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>まざるを得なかった。</w:t>
            </w:r>
          </w:p>
        </w:tc>
        <w:tc>
          <w:tcPr>
            <w:tcW w:type="dxa" w:w="23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8F5EE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>身體不舒服，不得不向公司請假。</w:t>
            </w:r>
          </w:p>
        </w:tc>
      </w:tr>
    </w:tbl>
    <w:p>
      <w:pPr>
        <w:jc w:val="center"/>
        <w:spacing w:before="400"/>
      </w:pPr>
      <w:r>
        <w:rPr>
          <w:rFonts w:ascii="Arial" w:cs="Arial" w:eastAsia="Arial" w:hAnsi="Arial"/>
          <w:color w:val="888888"/>
          <w:i/>
          <w:iCs/>
          <w:sz w:val="18"/>
          <w:szCs w:val="18"/>
        </w:rPr>
        <w:t>✦  加油！N2合格を目指して頑張りましょう！  ✦</w:t>
      </w:r>
    </w:p>
    <w:sectPr>
      <w:pgSz w:w="15840" w:h="12240" w:orient="landscape"/>
      <w:pgMar w:top="1080" w:right="1080" w:bottom="1080" w:left="1080" w:header="720" w:footer="720" w:gutter="0"/>
    </w:sectPr>
  </w:body>
</w:document>
</file>

<file path=word/styles.xml><?xml version="1.0" encoding="utf-8"?>
<w:styles xmlns:w="http://schemas.openxmlformats.org/wordprocessingml/2006/main">
  <w:style w:type="paragraph" w:styleId="Normal">
    <w:name w:val="Normal"/>
    <w:rPr>
      <w:sz w:val="24"/>
    </w:rPr>
  </w:style>
  <w:style w:type="paragraph" w:styleId="Heading1">
    <w:name w:val="heading 1"/>
    <w:basedOn w:val="Normal"/>
    <w:pPr>
      <w:spacing w:before="240" w:after="200"/>
      <w:outlineLvl w:val="0"/>
    </w:pPr>
    <w:rPr>
      <w:b/>
      <w:sz w:val="36"/>
    </w:rPr>
  </w:style>
  <w:style w:type="paragraph" w:styleId="Heading2">
    <w:name w:val="heading 2"/>
    <w:basedOn w:val="Normal"/>
    <w:pPr>
      <w:spacing w:before="280" w:after="160"/>
      <w:outlineLvl w:val="1"/>
    </w:pPr>
    <w:rPr>
      <w:b/>
      <w:sz w:val="28"/>
    </w:rPr>
  </w:style>
</w:styles>
</file>

<file path=word/_rels/document.xml.rels><?xml version="1.0" encoding="UTF-8" standalone="yes"?>
<Relationships xmlns="http://schemas.openxmlformats.org/package/2006/relationships">
  <Relationship Id="rId1" Type="http://schemas.openxmlformats.org/officeDocument/2006/relationships/styles" Target="styles.xml"/>
</Relationships>
</file>