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>
      <w:pPr>
        <w:pStyle w:val="Heading1"/>
        <w:jc w:val="center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>日本語能力試驗 N2　單字・語法學習表</w:t>
      </w:r>
    </w:p>
    <w:p>
      <w:pPr>
        <w:jc w:val="center"/>
        <w:spacing w:after="400"/>
      </w:pPr>
      <w:r>
        <w:rPr>
          <w:rFonts w:ascii="Arial" w:cs="Arial" w:eastAsia="Arial" w:hAnsi="Arial"/>
          <w:color w:val="888888"/>
          <w:i/>
          <w:iCs/>
          <w:sz w:val="20"/>
          <w:szCs w:val="20"/>
        </w:rPr>
        <w:t>JLPT N2 Daily Study Sheet ／ 2026-04-30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>📘 N2 重要單字（3組）</w:t>
      </w:r>
    </w:p>
    <w:tbl>
      <w:tblPr>
        <w:tblW w:type="dxa" w:w="9360"/>
      </w:tblPr>
      <w:tblGrid>
        <w:gridCol w:w="900"/>
        <w:gridCol w:w="900"/>
        <w:gridCol w:w="700"/>
        <w:gridCol w:w="1200"/>
        <w:gridCol w:w="2880"/>
        <w:gridCol w:w="2780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5FA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單字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5FA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讀音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5FA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詞性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5FA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中文意思</w:t>
            </w:r>
          </w:p>
        </w:tc>
        <w:tc>
          <w:tcPr>
            <w:tcW w:type="dxa" w:w="2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5FA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例句（日文）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5FA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例句（中文解釋）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えんりょ</w:t>
                </w:r>
              </w:rt>
              <w:rubyBase>
                <w:r>
                  <w:rPr>
                    <w:rFonts w:ascii="Arial" w:cs="Arial" w:eastAsia="Arial" w:hAnsi="Arial"/>
                    <w:b/>
                    <w:bCs/>
                    <w:sz w:val="18"/>
                    <w:szCs w:val="18"/>
                  </w:rPr>
                  <w:t>遠慮</w:t>
                </w:r>
              </w:rubyBase>
            </w:ruby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えんりょ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名・する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客氣；謝絕；顧慮</w:t>
            </w:r>
          </w:p>
        </w:tc>
        <w:tc>
          <w:tcPr>
            <w:tcW w:type="dxa" w:w="2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えんりょ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遠慮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なく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め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召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し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あ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上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がってください。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請不要客氣，盡情享用。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はあく</w:t>
                </w:r>
              </w:rt>
              <w:rubyBase>
                <w:r>
                  <w:rPr>
                    <w:rFonts w:ascii="Arial" w:cs="Arial" w:eastAsia="Arial" w:hAnsi="Arial"/>
                    <w:b/>
                    <w:bCs/>
                    <w:sz w:val="18"/>
                    <w:szCs w:val="18"/>
                  </w:rPr>
                  <w:t>把握</w:t>
                </w:r>
              </w:rubyBase>
            </w:ruby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はあく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名・する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掌握；理解；抓住</w:t>
            </w:r>
          </w:p>
        </w:tc>
        <w:tc>
          <w:tcPr>
            <w:tcW w:type="dxa" w:w="2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じょうきょう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状況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を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はあく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把握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してから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こうどう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行動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してください。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請先掌握狀況後再行動。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きんちょう</w:t>
                </w:r>
              </w:rt>
              <w:rubyBase>
                <w:r>
                  <w:rPr>
                    <w:rFonts w:ascii="Arial" w:cs="Arial" w:eastAsia="Arial" w:hAnsi="Arial"/>
                    <w:b/>
                    <w:bCs/>
                    <w:sz w:val="18"/>
                    <w:szCs w:val="18"/>
                  </w:rPr>
                  <w:t>緊張</w:t>
                </w:r>
              </w:rubyBase>
            </w:ruby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きんちょう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名・する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緊張；拉緊</w:t>
            </w:r>
          </w:p>
        </w:tc>
        <w:tc>
          <w:tcPr>
            <w:tcW w:type="dxa" w:w="2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はっぴょう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発表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の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まえ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前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に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きんちょう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緊張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してしまった。</w:t>
            </w:r>
          </w:p>
        </w:tc>
        <w:tc>
          <w:tcPr>
            <w:tcW w:type="dxa" w:w="2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BF1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在發表前不禁緊張起來了。</w:t>
            </w:r>
          </w:p>
        </w:tc>
      </w:tr>
    </w:tbl>
    <w:p>
      <w:pPr>
        <w:spacing w:before="300" w:after="1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A6640"/>
          <w:sz w:val="28"/>
          <w:szCs w:val="28"/>
        </w:rPr>
        <w:t>📗 N2 重要語法（3組）</w:t>
      </w:r>
    </w:p>
    <w:tbl>
      <w:tblPr>
        <w:tblW w:type="dxa" w:w="9360"/>
      </w:tblPr>
      <w:tblGrid>
        <w:gridCol w:w="1400"/>
        <w:gridCol w:w="1800"/>
        <w:gridCol w:w="1360"/>
        <w:gridCol w:w="2500"/>
        <w:gridCol w:w="2300"/>
      </w:tblGrid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664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語法型式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664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意思／用法說明</w:t>
            </w:r>
          </w:p>
        </w:tc>
        <w:tc>
          <w:tcPr>
            <w:tcW w:type="dxa" w:w="1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664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接續方式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664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例句（日文）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664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例句（中文解釋）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〜に反して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與…相反；違反…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表示結果或行為與某預期、規定相反</w:t>
            </w:r>
          </w:p>
        </w:tc>
        <w:tc>
          <w:tcPr>
            <w:tcW w:type="dxa" w:w="1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名詞＋に反して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よそう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予想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に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はん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反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して、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しけん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試験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はとても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かんたん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簡単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だった。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與預期相反，考試非常簡單。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〜かねない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可能…；說不定會…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表示有發生某種不好結果的可能性</w:t>
            </w:r>
          </w:p>
        </w:tc>
        <w:tc>
          <w:tcPr>
            <w:tcW w:type="dxa" w:w="1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動詞ます形＋かねない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むり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無理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をすると、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からだ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体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を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こわ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壊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しかねない。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如果勉強的話，可能會搞壞身體。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〜に加えて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除…之外還…；再加上…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表示在某事物基礎上又添加了新的內容</w:t>
            </w:r>
          </w:p>
        </w:tc>
        <w:tc>
          <w:tcPr>
            <w:tcW w:type="dxa" w:w="1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名詞＋に加えて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じつりょく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実力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に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くわ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加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えて、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うん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運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も</w:t>
            </w:r>
            <w:ruby>
              <w:rubyPr>
                <w:rubyAlign w:val="distributeSpace"/>
                <w:hps w:val="12"/>
                <w:hpsRaise w:val="20"/>
                <w:hpsBaseText w:val="18"/>
                <w:lid w:val="ja-JP"/>
              </w:rubyPr>
              <w:rt>
                <w:r>
                  <w:rPr>
                    <w:rFonts w:ascii="Arial" w:cs="Arial" w:eastAsia="Arial" w:hAnsi="Arial"/>
                    <w:sz w:val="12"/>
                    <w:szCs w:val="12"/>
                  </w:rPr>
                  <w:t>ひつよう</w:t>
                </w:r>
              </w:rt>
              <w:rubyBase>
                <w:r>
                  <w:rPr>
                    <w:rFonts w:ascii="Arial" w:cs="Arial" w:eastAsia="Arial" w:hAnsi="Arial"/>
                    <w:b w:val="false"/>
                    <w:bCs w:val="false"/>
                    <w:sz w:val="18"/>
                    <w:szCs w:val="18"/>
                  </w:rPr>
                  <w:t>必要</w:t>
                </w:r>
              </w:rubyBase>
            </w:ruby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だ。</w:t>
            </w:r>
          </w:p>
        </w:tc>
        <w:tc>
          <w:tcPr>
            <w:tcW w:type="dxa" w:w="2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>除了實力之外，運氣也是必要的。</w:t>
            </w:r>
          </w:p>
        </w:tc>
      </w:tr>
    </w:tbl>
    <w:p>
      <w:pPr>
        <w:jc w:val="center"/>
        <w:spacing w:before="400"/>
      </w:pPr>
      <w:r>
        <w:rPr>
          <w:rFonts w:ascii="Arial" w:cs="Arial" w:eastAsia="Arial" w:hAnsi="Arial"/>
          <w:color w:val="888888"/>
          <w:i/>
          <w:iCs/>
          <w:sz w:val="18"/>
          <w:szCs w:val="18"/>
        </w:rPr>
        <w:t>✦  加油！N2合格を目指して頑張りましょう！  ✦</w:t>
      </w:r>
    </w:p>
    <w:sectPr>
      <w:pgSz w:w="15840" w:h="12240" w:orient="landscape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4"/>
    </w:rPr>
  </w:style>
  <w:style w:type="paragraph" w:styleId="Heading1">
    <w:name w:val="heading 1"/>
    <w:basedOn w:val="Normal"/>
    <w:pPr>
      <w:spacing w:before="240" w:after="200"/>
      <w:outlineLvl w:val="0"/>
    </w:pPr>
    <w:rPr>
      <w:b/>
      <w:sz w:val="36"/>
    </w:rPr>
  </w:style>
  <w:style w:type="paragraph" w:styleId="Heading2">
    <w:name w:val="heading 2"/>
    <w:basedOn w:val="Normal"/>
    <w:pPr>
      <w:spacing w:before="280" w:after="160"/>
      <w:outlineLvl w:val="1"/>
    </w:pPr>
    <w:rPr>
      <w:b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