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yjwav6w9k8b" w:id="0"/>
      <w:bookmarkEnd w:id="0"/>
      <w:r w:rsidDel="00000000" w:rsidR="00000000" w:rsidRPr="00000000">
        <w:rPr>
          <w:rFonts w:ascii="Roboto Condensed" w:cs="Roboto Condensed" w:eastAsia="Roboto Condensed" w:hAnsi="Roboto Condensed"/>
          <w:b w:val="1"/>
          <w:bCs w:val="1"/>
          <w:i w:val="0"/>
          <w:iCs w:val="0"/>
          <w:smallCaps w:val="0"/>
          <w:strike w:val="0"/>
          <w:color w:val="000000"/>
          <w:sz w:val="52"/>
          <w:szCs w:val="52"/>
          <w:u w:val="none"/>
          <w:shd w:fill="auto" w:val="clear"/>
          <w:vertAlign w:val="baseline"/>
          <w:rtl w:val="0"/>
        </w:rPr>
        <w:t xml:space="preserve">💼 Executive Summary</w:t>
      </w:r>
      <w:r w:rsidDel="00000000" w:rsidR="00000000" w:rsidRPr="00000000">
        <w:rPr>
          <w:rtl w:val="0"/>
        </w:rPr>
      </w:r>
    </w:p>
    <w:p w:rsidR="00000000" w:rsidDel="00000000" w:rsidP="00000000" w:rsidRDefault="00000000" w:rsidRPr="00000000" w14:paraId="00000002">
      <w:pPr>
        <w:pStyle w:val="Title"/>
        <w:rPr>
          <w:sz w:val="74"/>
          <w:szCs w:val="74"/>
        </w:rPr>
      </w:pPr>
      <w:bookmarkStart w:colFirst="0" w:colLast="0" w:name="_ip0vwvbbks3i" w:id="1"/>
      <w:bookmarkEnd w:id="1"/>
      <w:r w:rsidDel="00000000" w:rsidR="00000000" w:rsidRPr="00000000">
        <w:rPr>
          <w:sz w:val="74"/>
          <w:szCs w:val="74"/>
          <w:rtl w:val="0"/>
        </w:rPr>
        <w:t xml:space="preserve">MEGAQUAGGA </w:t>
      </w:r>
    </w:p>
    <w:p w:rsidR="00000000" w:rsidDel="00000000" w:rsidP="00000000" w:rsidRDefault="00000000" w:rsidRPr="00000000" w14:paraId="00000003">
      <w:pPr>
        <w:pStyle w:val="Title"/>
        <w:rPr>
          <w:sz w:val="74"/>
          <w:szCs w:val="74"/>
        </w:rPr>
      </w:pPr>
      <w:bookmarkStart w:colFirst="0" w:colLast="0" w:name="_x86683mcia7" w:id="2"/>
      <w:bookmarkEnd w:id="2"/>
      <w:r w:rsidDel="00000000" w:rsidR="00000000" w:rsidRPr="00000000">
        <w:rPr>
          <w:sz w:val="74"/>
          <w:szCs w:val="74"/>
          <w:rtl w:val="0"/>
        </w:rPr>
        <w:t xml:space="preserve">VULNERABILITY ASSESSMENT</w:t>
      </w:r>
    </w:p>
    <w:p w:rsidR="00000000" w:rsidDel="00000000" w:rsidP="00000000" w:rsidRDefault="00000000" w:rsidRPr="00000000" w14:paraId="00000004">
      <w:pPr>
        <w:pStyle w:val="Subtitle"/>
        <w:jc w:val="center"/>
        <w:rPr/>
      </w:pPr>
      <w:bookmarkStart w:colFirst="0" w:colLast="0" w:name="_iu6b7z7nd2au" w:id="3"/>
      <w:bookmarkEnd w:id="3"/>
      <w:r w:rsidDel="00000000" w:rsidR="00000000" w:rsidRPr="00000000">
        <w:rPr>
          <w:rtl w:val="0"/>
        </w:rPr>
        <w:t xml:space="preserve">Performed by Steven Anderson between 2025/04/19 and 2025/04/21 on behalf of 0x2A Security.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ml0s2umyv7ox" w:id="4"/>
      <w:bookmarkEnd w:id="4"/>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purpose of this report is to identify possible weaknesses so they may be addressed.  The system scans showed that a variety of vulnerabilities exist in the company’s network.  Three IP’s highlight the most critical problems found, displayed in the chart below </w:t>
      </w:r>
    </w:p>
    <w:p w:rsidR="00000000" w:rsidDel="00000000" w:rsidP="00000000" w:rsidRDefault="00000000" w:rsidRPr="00000000" w14:paraId="00000008">
      <w:pPr>
        <w:rPr/>
      </w:pPr>
      <w:r w:rsidDel="00000000" w:rsidR="00000000" w:rsidRPr="00000000">
        <w:rPr/>
        <w:drawing>
          <wp:inline distB="114300" distT="114300" distL="114300" distR="114300">
            <wp:extent cx="5715000" cy="3533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These issues vary in severity but all need to be addressed.  Some pose catastrophic damage to operations, while others pose less of a threat.  The graph below identifies issues present by the x-axis and their severity by the Y-axis, while color coded by which asset they are present in.</w:t>
      </w:r>
    </w:p>
    <w:p w:rsidR="00000000" w:rsidDel="00000000" w:rsidP="00000000" w:rsidRDefault="00000000" w:rsidRPr="00000000" w14:paraId="0000000F">
      <w:pPr>
        <w:rPr/>
      </w:pPr>
      <w:r w:rsidDel="00000000" w:rsidR="00000000" w:rsidRPr="00000000">
        <w:rPr/>
        <w:drawing>
          <wp:inline distB="114300" distT="114300" distL="114300" distR="114300">
            <wp:extent cx="6835388" cy="41030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35388" cy="41030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main theme present in all of these issues is out of date or End of Life software.  Consistent updates to software is the best practice for keeping protected systems and data safe.  There are numerous ways an attacker can use known exploits or misconfigurations to gain unauthorized access to protected systems.  These attack vectors are mostly documented already.  Overall security baselines are better with consistent attention to keeping software essential for daily operation up-to-date as much as possible.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