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2B63" w:rsidRDefault="00915318">
      <w:bookmarkStart w:id="0" w:name="_GoBack"/>
      <w:bookmarkEnd w:id="0"/>
      <w:r>
        <w:rPr>
          <w:b/>
          <w:u w:val="single"/>
        </w:rPr>
        <w:t>Regras de Negócio:</w:t>
      </w:r>
    </w:p>
    <w:p w:rsidR="004A2B63" w:rsidRDefault="004A2B63"/>
    <w:p w:rsidR="004A2B63" w:rsidRDefault="00915318">
      <w:r>
        <w:t>RN01: A jornada de trabalho padrão adotada pela empresa é 8:00h às 12:00h e 13:00 às 17:00h nos dias úteis (de segunda a sexta, exceto feriados). Nos sábados e domingos não há expediente. Portanto, são 8:00h trabalhadas por dia útil, e 40:00h semanais.</w:t>
      </w:r>
    </w:p>
    <w:p w:rsidR="004A2B63" w:rsidRDefault="004A2B63"/>
    <w:p w:rsidR="004A2B63" w:rsidRDefault="00915318">
      <w:r>
        <w:t>RN</w:t>
      </w:r>
      <w:r>
        <w:t>02: Os feriados da empresa são definidos pelo setor de Recursos Humanos (RH), que fornece anualmente um arquivo contendo todos os feriados do ano, contendo data e nome para cada feriado. Situações de feriado-ponte são previstas neste arquivo como simplesme</w:t>
      </w:r>
      <w:r>
        <w:t xml:space="preserve">nte feriados, ignorando-se o dia do feriado original. </w:t>
      </w:r>
    </w:p>
    <w:p w:rsidR="004A2B63" w:rsidRDefault="004A2B63"/>
    <w:p w:rsidR="004A2B63" w:rsidRDefault="00915318">
      <w:r>
        <w:t>RN03: O cálculo das horas diárias trabalhadas se dá pela soma das marcações pares menos as marcações ímpares do dia.</w:t>
      </w:r>
    </w:p>
    <w:p w:rsidR="004A2B63" w:rsidRDefault="004A2B63"/>
    <w:p w:rsidR="004A2B63" w:rsidRDefault="00915318">
      <w:r>
        <w:t>RN04: São consideradas como horas excedentes as horas diárias trabalhadas que ultr</w:t>
      </w:r>
      <w:r>
        <w:t>apassam a quantidade prevista nos dias úteis na escala padrão. Nos sábados, domingos e feriados, o total de horas trabalhadas é considerado como excedente.</w:t>
      </w:r>
    </w:p>
    <w:p w:rsidR="004A2B63" w:rsidRDefault="004A2B63"/>
    <w:p w:rsidR="004A2B63" w:rsidRDefault="00915318">
      <w:r>
        <w:t xml:space="preserve">RN05: As horas excedentes do dia são somadas ao Saldo do Banco de Horas do colaborador </w:t>
      </w:r>
      <w:proofErr w:type="gramStart"/>
      <w:r>
        <w:t>corresponden</w:t>
      </w:r>
      <w:r>
        <w:t>te</w:t>
      </w:r>
      <w:proofErr w:type="gramEnd"/>
      <w:r>
        <w:t>, no momento do fechamento do ponto do dia.</w:t>
      </w:r>
    </w:p>
    <w:p w:rsidR="004A2B63" w:rsidRDefault="004A2B63"/>
    <w:p w:rsidR="004A2B63" w:rsidRDefault="00915318">
      <w:r>
        <w:t>RN06: São consideradas como horas faltantes as horas que faltam para completar a quantidade de horas previstas na escala padrão. Caso a quantidade de horas faltantes do dia seja menor que a Margem de Tolerânci</w:t>
      </w:r>
      <w:r>
        <w:t>a, não são consideradas como horas faltantes.</w:t>
      </w:r>
    </w:p>
    <w:p w:rsidR="004A2B63" w:rsidRDefault="004A2B63"/>
    <w:p w:rsidR="004A2B63" w:rsidRDefault="00915318">
      <w:r>
        <w:t>RN07: As horas diárias faltantes são subtraídas do Saldo do Banco de Horas do colaborador correspondente, no momento do fechamento no ponto do dia. Exceção: As horas faltas abonadas não são subtraídas do Banco</w:t>
      </w:r>
      <w:r>
        <w:t xml:space="preserve"> de Horas.</w:t>
      </w:r>
    </w:p>
    <w:p w:rsidR="004A2B63" w:rsidRDefault="004A2B63"/>
    <w:p w:rsidR="004A2B63" w:rsidRDefault="00915318">
      <w:r>
        <w:t>RN08: A Margem de Tolerância para horas faltantes é de 20 minutos por dia.</w:t>
      </w:r>
    </w:p>
    <w:p w:rsidR="004A2B63" w:rsidRDefault="004A2B63"/>
    <w:p w:rsidR="004A2B63" w:rsidRDefault="00915318">
      <w:r>
        <w:t>RN09: São consideradas Inconsistências:</w:t>
      </w:r>
    </w:p>
    <w:p w:rsidR="004A2B63" w:rsidRDefault="00915318">
      <w:pPr>
        <w:numPr>
          <w:ilvl w:val="0"/>
          <w:numId w:val="1"/>
        </w:numPr>
        <w:ind w:hanging="359"/>
        <w:contextualSpacing/>
      </w:pPr>
      <w:r>
        <w:t>Dias onde a quantidade de marcações é ímpar para um determinado colaborador.</w:t>
      </w:r>
    </w:p>
    <w:p w:rsidR="004A2B63" w:rsidRDefault="004A2B63"/>
    <w:p w:rsidR="004A2B63" w:rsidRDefault="00915318">
      <w:r>
        <w:t>RN10: São considerados Ocorrências:</w:t>
      </w:r>
    </w:p>
    <w:p w:rsidR="004A2B63" w:rsidRDefault="00915318">
      <w:pPr>
        <w:numPr>
          <w:ilvl w:val="0"/>
          <w:numId w:val="4"/>
        </w:numPr>
        <w:ind w:hanging="359"/>
        <w:contextualSpacing/>
      </w:pPr>
      <w:r>
        <w:t>Dias onde a qu</w:t>
      </w:r>
      <w:r>
        <w:t>antidade de marcações é diferente de 4;</w:t>
      </w:r>
    </w:p>
    <w:p w:rsidR="004A2B63" w:rsidRDefault="00915318">
      <w:pPr>
        <w:numPr>
          <w:ilvl w:val="0"/>
          <w:numId w:val="4"/>
        </w:numPr>
        <w:ind w:hanging="359"/>
        <w:contextualSpacing/>
      </w:pPr>
      <w:r>
        <w:t>Dias onde existem horas excedentes;</w:t>
      </w:r>
    </w:p>
    <w:p w:rsidR="004A2B63" w:rsidRDefault="00915318">
      <w:pPr>
        <w:numPr>
          <w:ilvl w:val="0"/>
          <w:numId w:val="4"/>
        </w:numPr>
        <w:ind w:hanging="359"/>
        <w:contextualSpacing/>
      </w:pPr>
      <w:r>
        <w:t>Dias onde existem horas faltantes;</w:t>
      </w:r>
    </w:p>
    <w:p w:rsidR="004A2B63" w:rsidRDefault="00915318">
      <w:pPr>
        <w:numPr>
          <w:ilvl w:val="0"/>
          <w:numId w:val="4"/>
        </w:numPr>
        <w:ind w:hanging="359"/>
        <w:contextualSpacing/>
      </w:pPr>
      <w:r>
        <w:t>Dias que possuem pelo menos uma marcação de ponto com horário diferente das marcações da escala padrão da empresa, considerando a margem de toler</w:t>
      </w:r>
      <w:r>
        <w:t>ância;</w:t>
      </w:r>
    </w:p>
    <w:p w:rsidR="004A2B63" w:rsidRDefault="00915318">
      <w:pPr>
        <w:numPr>
          <w:ilvl w:val="0"/>
          <w:numId w:val="4"/>
        </w:numPr>
        <w:ind w:hanging="359"/>
        <w:contextualSpacing/>
      </w:pPr>
      <w:r>
        <w:t>Dias onde o intervalo de almoço é menor que 1:00h. É considerado almoço o intervalo entre as marcações das 12:00h e das 13:00h (considerando a tolerância da marcação), caso houverem estas marcações;</w:t>
      </w:r>
    </w:p>
    <w:p w:rsidR="004A2B63" w:rsidRDefault="00915318">
      <w:pPr>
        <w:numPr>
          <w:ilvl w:val="0"/>
          <w:numId w:val="4"/>
        </w:numPr>
        <w:ind w:hanging="359"/>
        <w:contextualSpacing/>
      </w:pPr>
      <w:r>
        <w:lastRenderedPageBreak/>
        <w:t xml:space="preserve">Dias onde o intervalo </w:t>
      </w:r>
      <w:proofErr w:type="spellStart"/>
      <w:r>
        <w:t>interjornadas</w:t>
      </w:r>
      <w:proofErr w:type="spellEnd"/>
      <w:r>
        <w:t xml:space="preserve"> é menor que 11:00h (ou seja, o intervalo entre a última marcação do dia anterior e a primeira do dia atual). Neste caso, será marcado como Ocorrência apenas o dia subsequente ao intervalo;</w:t>
      </w:r>
    </w:p>
    <w:p w:rsidR="004A2B63" w:rsidRDefault="00915318">
      <w:pPr>
        <w:numPr>
          <w:ilvl w:val="0"/>
          <w:numId w:val="4"/>
        </w:numPr>
        <w:ind w:hanging="359"/>
        <w:contextualSpacing/>
      </w:pPr>
      <w:r>
        <w:t>Dias onde pelo menos um dos int</w:t>
      </w:r>
      <w:r>
        <w:t>ervalos trabalhados for maior que 6:00h.</w:t>
      </w:r>
    </w:p>
    <w:p w:rsidR="004A2B63" w:rsidRDefault="00915318">
      <w:pPr>
        <w:numPr>
          <w:ilvl w:val="0"/>
          <w:numId w:val="4"/>
        </w:numPr>
        <w:ind w:hanging="359"/>
        <w:contextualSpacing/>
      </w:pPr>
      <w:r>
        <w:t>Dias onde exista algum intervalo Intrajornada menor que 15 minutos no meio de um intervalo trabalhado maior que 6 horas.</w:t>
      </w:r>
    </w:p>
    <w:p w:rsidR="004A2B63" w:rsidRDefault="004A2B63"/>
    <w:p w:rsidR="004A2B63" w:rsidRDefault="00915318">
      <w:r>
        <w:t>RN11: A Margem de Tolerância de cada marcação é de 5 minutos antes ou 5 minutos depois do hor</w:t>
      </w:r>
      <w:r>
        <w:t>ário previsto na escala.</w:t>
      </w:r>
    </w:p>
    <w:p w:rsidR="004A2B63" w:rsidRDefault="004A2B63"/>
    <w:p w:rsidR="004A2B63" w:rsidRDefault="00915318">
      <w:r>
        <w:t>RN12: As Inconsistências devem ser obrigatoriamente ajustadas pelo Gerente do colaborador ou pelo Dono da empresa. Outras pessoas não podem realizar ajustes nas marcações de ponto.</w:t>
      </w:r>
    </w:p>
    <w:p w:rsidR="004A2B63" w:rsidRDefault="004A2B63"/>
    <w:p w:rsidR="004A2B63" w:rsidRDefault="00915318">
      <w:r>
        <w:t>RN13: Os ajustes que podem ser feitos sobre os d</w:t>
      </w:r>
      <w:r>
        <w:t>ias de Inconsistência são:</w:t>
      </w:r>
    </w:p>
    <w:p w:rsidR="004A2B63" w:rsidRDefault="00915318">
      <w:pPr>
        <w:numPr>
          <w:ilvl w:val="0"/>
          <w:numId w:val="3"/>
        </w:numPr>
        <w:ind w:hanging="359"/>
        <w:contextualSpacing/>
      </w:pPr>
      <w:r>
        <w:t>Remover marcações existentes;</w:t>
      </w:r>
    </w:p>
    <w:p w:rsidR="004A2B63" w:rsidRDefault="00915318">
      <w:pPr>
        <w:numPr>
          <w:ilvl w:val="0"/>
          <w:numId w:val="3"/>
        </w:numPr>
        <w:ind w:hanging="359"/>
        <w:contextualSpacing/>
      </w:pPr>
      <w:r>
        <w:t>Incluir novas marcações digitadas.</w:t>
      </w:r>
    </w:p>
    <w:p w:rsidR="004A2B63" w:rsidRDefault="00915318">
      <w:r>
        <w:t>Todas as remoções ou inclusões de marcação precisam ser justificadas com um motivo pré-definido. É possível também atribuir uma observação textual (opcional) ao reg</w:t>
      </w:r>
      <w:r>
        <w:t xml:space="preserve">istro do dia. </w:t>
      </w:r>
    </w:p>
    <w:p w:rsidR="004A2B63" w:rsidRDefault="004A2B63"/>
    <w:p w:rsidR="004A2B63" w:rsidRDefault="00915318">
      <w:r>
        <w:t>RN14: Exemplos de motivos de ajuste de ponto são:</w:t>
      </w:r>
    </w:p>
    <w:p w:rsidR="004A2B63" w:rsidRDefault="00915318">
      <w:pPr>
        <w:numPr>
          <w:ilvl w:val="0"/>
          <w:numId w:val="5"/>
        </w:numPr>
        <w:ind w:hanging="359"/>
        <w:contextualSpacing/>
      </w:pPr>
      <w:r>
        <w:t>Esquecimento (o colaborador esqueceu-se de marcar o ponto);</w:t>
      </w:r>
    </w:p>
    <w:p w:rsidR="004A2B63" w:rsidRDefault="00915318">
      <w:pPr>
        <w:numPr>
          <w:ilvl w:val="0"/>
          <w:numId w:val="5"/>
        </w:numPr>
        <w:ind w:hanging="359"/>
        <w:contextualSpacing/>
      </w:pPr>
      <w:r>
        <w:t>Falha no dispositivo de marcação;</w:t>
      </w:r>
    </w:p>
    <w:p w:rsidR="004A2B63" w:rsidRDefault="00915318">
      <w:pPr>
        <w:numPr>
          <w:ilvl w:val="0"/>
          <w:numId w:val="5"/>
        </w:numPr>
        <w:ind w:hanging="359"/>
        <w:contextualSpacing/>
      </w:pPr>
      <w:r>
        <w:t>Marcação por engano;</w:t>
      </w:r>
    </w:p>
    <w:p w:rsidR="004A2B63" w:rsidRDefault="00915318">
      <w:pPr>
        <w:numPr>
          <w:ilvl w:val="0"/>
          <w:numId w:val="5"/>
        </w:numPr>
        <w:ind w:hanging="359"/>
        <w:contextualSpacing/>
        <w:rPr>
          <w:highlight w:val="yellow"/>
        </w:rPr>
      </w:pPr>
      <w:r>
        <w:rPr>
          <w:highlight w:val="yellow"/>
        </w:rPr>
        <w:t>… colocar mais algumas...</w:t>
      </w:r>
    </w:p>
    <w:p w:rsidR="004A2B63" w:rsidRDefault="004A2B63"/>
    <w:p w:rsidR="004A2B63" w:rsidRDefault="00915318">
      <w:r>
        <w:t>RN15: O ajuste de marcações do dia pode ser cons</w:t>
      </w:r>
      <w:r>
        <w:t>iderado concluído quando a quantidade de marcações do dia é par.</w:t>
      </w:r>
    </w:p>
    <w:p w:rsidR="004A2B63" w:rsidRDefault="004A2B63"/>
    <w:p w:rsidR="004A2B63" w:rsidRDefault="00915318">
      <w:r>
        <w:t>RN16: Não é permitido realizar ajustes nas marcações de pontos de dias que não possuem Inconsistência.</w:t>
      </w:r>
    </w:p>
    <w:p w:rsidR="004A2B63" w:rsidRDefault="004A2B63"/>
    <w:p w:rsidR="004A2B63" w:rsidRDefault="00915318">
      <w:r>
        <w:t>RN17: As Ocorrências precisam passar por aprovação do Gerente ou Dono da empresa. Ao a</w:t>
      </w:r>
      <w:r>
        <w:t>provar, pode-se opcionalmente adicionar uma observação à apuração do dia.</w:t>
      </w:r>
    </w:p>
    <w:p w:rsidR="004A2B63" w:rsidRDefault="004A2B63"/>
    <w:p w:rsidR="004A2B63" w:rsidRDefault="00915318">
      <w:r>
        <w:t>RN18: O Gerente do colaborador ou o Dono da empresa podem ajustar o Saldo do Banco de Horas do colaborador a qualquer momento, para zero ou para outro valor desejado. Os ajustes no Saldo do Banco de Horas precisam ser justificados com uma observação textua</w:t>
      </w:r>
      <w:r>
        <w:t>l.</w:t>
      </w:r>
    </w:p>
    <w:p w:rsidR="004A2B63" w:rsidRDefault="004A2B63"/>
    <w:p w:rsidR="004A2B63" w:rsidRDefault="00915318">
      <w:r>
        <w:t>RN19: Existe um Gerente por Setor da empresa.</w:t>
      </w:r>
    </w:p>
    <w:p w:rsidR="004A2B63" w:rsidRDefault="004A2B63"/>
    <w:p w:rsidR="004A2B63" w:rsidRDefault="00915318">
      <w:r>
        <w:t>RN20: Cada colaborador possui um único Gerente, responsável pela sua aprovação de ponto e ajustes necessários.</w:t>
      </w:r>
    </w:p>
    <w:p w:rsidR="004A2B63" w:rsidRDefault="004A2B63"/>
    <w:p w:rsidR="004A2B63" w:rsidRDefault="00915318">
      <w:r>
        <w:lastRenderedPageBreak/>
        <w:t>RN21: Cada colaborador pertence a um Setor da empresa.</w:t>
      </w:r>
    </w:p>
    <w:p w:rsidR="004A2B63" w:rsidRDefault="004A2B63"/>
    <w:p w:rsidR="004A2B63" w:rsidRDefault="00915318">
      <w:r>
        <w:t>RN22: Não é permitido que colaborador</w:t>
      </w:r>
      <w:r>
        <w:t>es visualizem marcações de outros colaboradores, nem que gerentes visualizem marcações de colaboradores de outros gerentes.</w:t>
      </w:r>
    </w:p>
    <w:p w:rsidR="004A2B63" w:rsidRDefault="004A2B63"/>
    <w:p w:rsidR="004A2B63" w:rsidRDefault="00915318">
      <w:r>
        <w:t xml:space="preserve">RN23: Quando é realizada uma admissão ou desligamento de um colaborador, ou alteração de setor ou de gerência, o setor de Recursos </w:t>
      </w:r>
      <w:r>
        <w:t>Humanos (RH) fornece um arquivo contendo a lista de colaboradores atualizada, informando código, nome, CPF, setor e gerente (código) de cada colaborador. Os gerentes, por serem colaboradores, também são listados neste arquivo.</w:t>
      </w:r>
    </w:p>
    <w:p w:rsidR="004A2B63" w:rsidRDefault="004A2B63"/>
    <w:p w:rsidR="004A2B63" w:rsidRDefault="00915318">
      <w:r>
        <w:t>RN24: É permitido ao Gerente</w:t>
      </w:r>
      <w:r>
        <w:t xml:space="preserve"> ou Dono da empresa abonar horas faltantes do colaborador, de forma total ou parcial (ou seja, pode ser abonada apenas uma parte das horas faltantes do dia). Cada situação de Abono (pode haver mais de uma por dia) precisa ter um horário de início e fim, e </w:t>
      </w:r>
      <w:r>
        <w:t>o motivo Abono. Os detalhes do abono e justificativas podem ser apontados nas Observações do dia.</w:t>
      </w:r>
    </w:p>
    <w:p w:rsidR="004A2B63" w:rsidRDefault="004A2B63"/>
    <w:p w:rsidR="004A2B63" w:rsidRDefault="00915318">
      <w:r>
        <w:t>RN25: Os gerentes avaliam semanalmente o resumo das horas trabalhadas pelos seus colaboradores subordinados, analisando as ocorrências, realizando ajustes no</w:t>
      </w:r>
      <w:r>
        <w:t>s dias com inconsistências e verificando também o Saldo do Banco de Horas de cada colaborador.</w:t>
      </w:r>
    </w:p>
    <w:p w:rsidR="004A2B63" w:rsidRDefault="004A2B63"/>
    <w:p w:rsidR="004A2B63" w:rsidRDefault="00915318">
      <w:r>
        <w:t>RN26: O Dono da empresa avalia semanalmente o resumo de horas negativas, horas positivas e saldo de banco de horas por Setor da empresa.</w:t>
      </w:r>
    </w:p>
    <w:p w:rsidR="004A2B63" w:rsidRDefault="004A2B63"/>
    <w:p w:rsidR="004A2B63" w:rsidRDefault="00915318">
      <w:r>
        <w:t>RN27: O profissional d</w:t>
      </w:r>
      <w:r>
        <w:t>e Recursos Humanos avalia mensalmente o relatório de ponto de todos os colaboradores da empresa, depois de todas as situações de inconsistência já ajustadas pelos Gerentes, e situações de ocorrência já aprovadas.</w:t>
      </w:r>
    </w:p>
    <w:p w:rsidR="004A2B63" w:rsidRDefault="004A2B63"/>
    <w:p w:rsidR="004A2B63" w:rsidRDefault="00915318">
      <w:r>
        <w:t xml:space="preserve">RN28: </w:t>
      </w:r>
      <w:proofErr w:type="gramStart"/>
      <w:r>
        <w:t>As marcações de ponto dos colaborado</w:t>
      </w:r>
      <w:r>
        <w:t>res é</w:t>
      </w:r>
      <w:proofErr w:type="gramEnd"/>
      <w:r>
        <w:t xml:space="preserve"> realizada em um dispositivo eletrônico que armazena e fornece as informações.</w:t>
      </w:r>
    </w:p>
    <w:p w:rsidR="004A2B63" w:rsidRDefault="004A2B63"/>
    <w:p w:rsidR="004A2B63" w:rsidRDefault="00915318">
      <w:r>
        <w:t>RN29: Os dias de expediente valem para a empresa como um todo, não sendo permitido conceder expedientes especiais para um determinado setor ou colaborador (ou seja: ou tod</w:t>
      </w:r>
      <w:r>
        <w:t>os trabalham, ou todos folgam).</w:t>
      </w:r>
    </w:p>
    <w:p w:rsidR="004A2B63" w:rsidRDefault="004A2B63"/>
    <w:p w:rsidR="004A2B63" w:rsidRDefault="00915318">
      <w:r>
        <w:rPr>
          <w:b/>
          <w:u w:val="single"/>
        </w:rPr>
        <w:t>Atores:</w:t>
      </w:r>
    </w:p>
    <w:p w:rsidR="004A2B63" w:rsidRDefault="00915318">
      <w:pPr>
        <w:numPr>
          <w:ilvl w:val="0"/>
          <w:numId w:val="2"/>
        </w:numPr>
        <w:ind w:hanging="359"/>
        <w:contextualSpacing/>
      </w:pPr>
      <w:r>
        <w:t>Gerente</w:t>
      </w:r>
    </w:p>
    <w:p w:rsidR="004A2B63" w:rsidRDefault="00915318">
      <w:pPr>
        <w:numPr>
          <w:ilvl w:val="0"/>
          <w:numId w:val="2"/>
        </w:numPr>
        <w:ind w:hanging="359"/>
        <w:contextualSpacing/>
      </w:pPr>
      <w:r>
        <w:t>Dono da empresa</w:t>
      </w:r>
    </w:p>
    <w:p w:rsidR="004A2B63" w:rsidRDefault="00915318">
      <w:pPr>
        <w:numPr>
          <w:ilvl w:val="0"/>
          <w:numId w:val="2"/>
        </w:numPr>
        <w:ind w:hanging="359"/>
        <w:contextualSpacing/>
      </w:pPr>
      <w:r>
        <w:t>Profissional de RH</w:t>
      </w:r>
    </w:p>
    <w:p w:rsidR="004A2B63" w:rsidRDefault="00915318">
      <w:pPr>
        <w:numPr>
          <w:ilvl w:val="0"/>
          <w:numId w:val="2"/>
        </w:numPr>
        <w:ind w:hanging="359"/>
        <w:contextualSpacing/>
      </w:pPr>
      <w:r>
        <w:t>Dispositivo de marcação de ponto</w:t>
      </w:r>
    </w:p>
    <w:p w:rsidR="004A2B63" w:rsidRDefault="00915318">
      <w:pPr>
        <w:numPr>
          <w:ilvl w:val="0"/>
          <w:numId w:val="2"/>
        </w:numPr>
        <w:ind w:hanging="359"/>
        <w:contextualSpacing/>
      </w:pPr>
      <w:r>
        <w:t xml:space="preserve">Colaborador? </w:t>
      </w:r>
    </w:p>
    <w:p w:rsidR="004A2B63" w:rsidRDefault="004A2B63"/>
    <w:p w:rsidR="004A2B63" w:rsidRDefault="00915318">
      <w:r>
        <w:rPr>
          <w:b/>
          <w:u w:val="single"/>
        </w:rPr>
        <w:t>Glossário:</w:t>
      </w:r>
    </w:p>
    <w:p w:rsidR="004A2B63" w:rsidRDefault="004A2B63"/>
    <w:p w:rsidR="004A2B63" w:rsidRDefault="00915318">
      <w:r>
        <w:rPr>
          <w:b/>
          <w:u w:val="single"/>
        </w:rPr>
        <w:lastRenderedPageBreak/>
        <w:t xml:space="preserve">Intervalo </w:t>
      </w:r>
      <w:proofErr w:type="spellStart"/>
      <w:r>
        <w:rPr>
          <w:b/>
          <w:u w:val="single"/>
        </w:rPr>
        <w:t>Interjornadas</w:t>
      </w:r>
      <w:proofErr w:type="spellEnd"/>
      <w:r>
        <w:rPr>
          <w:b/>
          <w:u w:val="single"/>
        </w:rPr>
        <w:t>:</w:t>
      </w:r>
      <w:r>
        <w:t xml:space="preserve"> O intervalo </w:t>
      </w:r>
      <w:proofErr w:type="spellStart"/>
      <w:r>
        <w:t>interjornada</w:t>
      </w:r>
      <w:proofErr w:type="spellEnd"/>
      <w:r>
        <w:t xml:space="preserve"> é aquele que ocorre entre uma jornada e outra de trabalho em conformidade com o artigo </w:t>
      </w:r>
      <w:hyperlink r:id="rId5">
        <w:proofErr w:type="gramStart"/>
        <w:r>
          <w:rPr>
            <w:color w:val="1155CC"/>
            <w:u w:val="single"/>
          </w:rPr>
          <w:t>66</w:t>
        </w:r>
      </w:hyperlink>
      <w:r>
        <w:t xml:space="preserve"> ,</w:t>
      </w:r>
      <w:proofErr w:type="gramEnd"/>
      <w:r>
        <w:t xml:space="preserve"> da </w:t>
      </w:r>
      <w:hyperlink r:id="rId6">
        <w:r>
          <w:rPr>
            <w:color w:val="1155CC"/>
            <w:u w:val="single"/>
          </w:rPr>
          <w:t>CLT</w:t>
        </w:r>
      </w:hyperlink>
      <w:r>
        <w:t xml:space="preserve"> , ou seja, entre duas jornadas o descanso mínimo de onze horas.</w:t>
      </w:r>
    </w:p>
    <w:p w:rsidR="004A2B63" w:rsidRDefault="00915318">
      <w:r>
        <w:t xml:space="preserve">Fonte: </w:t>
      </w:r>
      <w:hyperlink r:id="rId7">
        <w:r>
          <w:rPr>
            <w:color w:val="1155CC"/>
            <w:u w:val="single"/>
          </w:rPr>
          <w:t>http://lfg.jusbrasil.com.br/noticias/120712/o-que-e-intervalo-interjornada-katy-brianezi</w:t>
        </w:r>
      </w:hyperlink>
    </w:p>
    <w:p w:rsidR="004A2B63" w:rsidRDefault="004A2B63"/>
    <w:p w:rsidR="004A2B63" w:rsidRDefault="00915318">
      <w:pPr>
        <w:spacing w:line="295" w:lineRule="auto"/>
        <w:jc w:val="both"/>
      </w:pPr>
      <w:r>
        <w:rPr>
          <w:b/>
          <w:u w:val="single"/>
        </w:rPr>
        <w:t>Feriado-ponte:</w:t>
      </w:r>
      <w:r>
        <w:t xml:space="preserve"> </w:t>
      </w:r>
      <w:r>
        <w:rPr>
          <w:sz w:val="24"/>
          <w:highlight w:val="white"/>
        </w:rPr>
        <w:t>Neste caso, para compensar às 8 horas não trabalhadas naquele dia, a empresa poderá prever o acréscimo de alguns minuto</w:t>
      </w:r>
      <w:r>
        <w:rPr>
          <w:sz w:val="24"/>
          <w:highlight w:val="white"/>
        </w:rPr>
        <w:t xml:space="preserve">s à jornada diária durante certo período até que a folga </w:t>
      </w:r>
      <w:proofErr w:type="spellStart"/>
      <w:r>
        <w:rPr>
          <w:sz w:val="24"/>
          <w:highlight w:val="white"/>
        </w:rPr>
        <w:t>conceO</w:t>
      </w:r>
      <w:proofErr w:type="spellEnd"/>
      <w:r>
        <w:rPr>
          <w:sz w:val="24"/>
          <w:highlight w:val="white"/>
        </w:rPr>
        <w:t xml:space="preserve"> Acordo de compensação de horas (artigo 59 da CLT) é o sistema utilizado pelas empresas para a compensação de pequenas diferenças na jornada de trabalho dos seus empregados. De acordo com a nos</w:t>
      </w:r>
      <w:r>
        <w:rPr>
          <w:sz w:val="24"/>
          <w:highlight w:val="white"/>
        </w:rPr>
        <w:t>sa legislação, a jornada de trabalha padrão é de 44 horas semanais ou 8 horas diárias, entretanto existem situações tais como a mencionada neste artigo em que numa determinada semana, os empregados poderão não cumprir essas 44 horas semanais, em virtude da</w:t>
      </w:r>
      <w:r>
        <w:rPr>
          <w:sz w:val="24"/>
          <w:highlight w:val="white"/>
        </w:rPr>
        <w:t xml:space="preserve"> concessão de folga nos chamados dias pontes.</w:t>
      </w:r>
    </w:p>
    <w:p w:rsidR="004A2B63" w:rsidRDefault="00915318">
      <w:pPr>
        <w:spacing w:line="295" w:lineRule="auto"/>
        <w:jc w:val="both"/>
      </w:pPr>
      <w:proofErr w:type="spellStart"/>
      <w:proofErr w:type="gramStart"/>
      <w:r>
        <w:rPr>
          <w:sz w:val="24"/>
          <w:highlight w:val="white"/>
        </w:rPr>
        <w:t>dida</w:t>
      </w:r>
      <w:proofErr w:type="spellEnd"/>
      <w:proofErr w:type="gramEnd"/>
      <w:r>
        <w:rPr>
          <w:sz w:val="24"/>
          <w:highlight w:val="white"/>
        </w:rPr>
        <w:t xml:space="preserve"> seja compensada.</w:t>
      </w:r>
    </w:p>
    <w:p w:rsidR="004A2B63" w:rsidRDefault="00915318">
      <w:pPr>
        <w:spacing w:line="295" w:lineRule="auto"/>
        <w:jc w:val="both"/>
      </w:pPr>
      <w:r>
        <w:rPr>
          <w:sz w:val="24"/>
          <w:highlight w:val="white"/>
        </w:rPr>
        <w:t xml:space="preserve">Fonte: </w:t>
      </w:r>
      <w:hyperlink r:id="rId8">
        <w:r>
          <w:rPr>
            <w:color w:val="1155CC"/>
            <w:sz w:val="24"/>
            <w:highlight w:val="white"/>
            <w:u w:val="single"/>
          </w:rPr>
          <w:t>http://portalrecursoshumanos.blogspot.com.br/2012/04/como-funciona-</w:t>
        </w:r>
        <w:r>
          <w:rPr>
            <w:color w:val="1155CC"/>
            <w:sz w:val="24"/>
            <w:highlight w:val="white"/>
            <w:u w:val="single"/>
          </w:rPr>
          <w:t>compensacao-das-folgas.html</w:t>
        </w:r>
      </w:hyperlink>
    </w:p>
    <w:p w:rsidR="004A2B63" w:rsidRDefault="004A2B63"/>
    <w:sectPr w:rsidR="004A2B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5BA"/>
    <w:multiLevelType w:val="multilevel"/>
    <w:tmpl w:val="684A72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3A03C9F"/>
    <w:multiLevelType w:val="multilevel"/>
    <w:tmpl w:val="A444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B5A274A"/>
    <w:multiLevelType w:val="multilevel"/>
    <w:tmpl w:val="05A874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8F454F"/>
    <w:multiLevelType w:val="multilevel"/>
    <w:tmpl w:val="50F09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9F4E03"/>
    <w:multiLevelType w:val="multilevel"/>
    <w:tmpl w:val="FA4E1C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63"/>
    <w:rsid w:val="004A2B63"/>
    <w:rsid w:val="009153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9D3B5-A6A8-4EC4-A4C3-47C4E893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ortalrecursoshumanos.blogspot.com.br/2012/04/como-funciona-compensacao-das-folgas.html" TargetMode="External"/><Relationship Id="rId3" Type="http://schemas.openxmlformats.org/officeDocument/2006/relationships/settings" Target="settings.xml"/><Relationship Id="rId7" Type="http://schemas.openxmlformats.org/officeDocument/2006/relationships/hyperlink" Target="http://lfg.jusbrasil.com.br/noticias/120712/o-que-e-intervalo-interjornada-katy-briane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brasil.com/legislacao/91896/consolida%C3%A7%C3%A3o-das-leis-do-trabalho-decreto-lei-5452-43" TargetMode="External"/><Relationship Id="rId5" Type="http://schemas.openxmlformats.org/officeDocument/2006/relationships/hyperlink" Target="http://www.jusbrasil.com/topicos/10759018/artigo-66-do-decreto-lei-n-5452-de-01-de-maio-de-19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1237</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Regras de Negócio.docx</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Negócio.docx</dc:title>
  <dc:creator>Daniel.Rosa</dc:creator>
  <cp:lastModifiedBy>Daniel.Rosa</cp:lastModifiedBy>
  <cp:revision>2</cp:revision>
  <dcterms:created xsi:type="dcterms:W3CDTF">2014-06-07T02:31:00Z</dcterms:created>
  <dcterms:modified xsi:type="dcterms:W3CDTF">2014-06-07T02:31:00Z</dcterms:modified>
</cp:coreProperties>
</file>