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r/>
    </w:p>
    <w:p>
      <w:r/>
    </w:p>
    <w:p>
      <w:pPr>
        <w:pStyle w:val="Title"/>
        <w:jc w:val="center"/>
      </w:pPr>
      <w:r>
        <w:t>PLAN DE IMPLANTACION DE SOFTWARE</w:t>
      </w:r>
    </w:p>
    <w:p>
      <w:pPr>
        <w:pStyle w:val="Heading1"/>
        <w:jc w:val="center"/>
      </w:pPr>
      <w:r>
        <w:t>Sistema de gestion CafData</w:t>
      </w:r>
    </w:p>
    <w:p>
      <w:pPr>
        <w:spacing w:after="48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24"/>
        <w:gridCol w:w="4824"/>
      </w:tblGrid>
      <w:tr>
        <w:tc>
          <w:tcPr>
            <w:tcW w:type="dxa" w:w="252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4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Informacion</w:t>
            </w:r>
          </w:p>
        </w:tc>
      </w:tr>
      <w:t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Programa de formacion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Analisis y Desarrollo de Software ADSO</w:t>
            </w:r>
          </w:p>
        </w:tc>
      </w:tr>
      <w:t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Ficha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3064240</w:t>
            </w:r>
          </w:p>
        </w:tc>
      </w:tr>
      <w:t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Proyecto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CafData</w:t>
            </w:r>
          </w:p>
        </w:tc>
      </w:tr>
      <w:t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Documento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Planificacion y documentacion de la implantacion</w:t>
            </w:r>
          </w:p>
        </w:tc>
      </w:tr>
      <w:t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7 de septiembre de 2026</w:t>
            </w:r>
          </w:p>
        </w:tc>
      </w:tr>
      <w:t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Elaborado por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Equipo de desarrollo CafData</w:t>
            </w:r>
          </w:p>
        </w:tc>
      </w:tr>
      <w:tr>
        <w:tc>
          <w:tcPr>
            <w:tcW w:type="dxa" w:w="25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Estado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Listo para ejecutar en la ventana de despliegue aprobada</w:t>
            </w:r>
          </w:p>
        </w:tc>
      </w:tr>
    </w:tbl>
    <w:p>
      <w:pPr>
        <w:spacing w:after="40"/>
      </w:pPr>
    </w:p>
    <w:p>
      <w:r>
        <w:rPr>
          <w:b/>
        </w:rPr>
        <w:t xml:space="preserve">Este documento </w:t>
      </w:r>
      <w:r>
        <w:t>establece las actividades, controles, responsables y evidencias necesarios para implantar CafData en produccion. Su finalidad es asegurar una salida controlada del sistema, mantener la integridad de la informacion y permitir una recuperacion ordenada ante una incidencia.</w:t>
      </w:r>
    </w:p>
    <w:p>
      <w:r>
        <w:rPr>
          <w:b/>
        </w:rPr>
        <w:t>Alcance del despliegue:</w:t>
      </w:r>
      <w:r>
        <w:t xml:space="preserve"> frontend administrativo y pagina publica, API de negocio, base de datos PostgreSQL, configuracion de variables de entorno, migraciones, monitoreo, pruebas de humo y plan de reversa.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pStyle w:val="ListBullet"/>
      </w:pPr>
      <w:r>
        <w:t>1. Informacion general y alcance</w:t>
      </w:r>
    </w:p>
    <w:p>
      <w:pPr>
        <w:pStyle w:val="ListBullet"/>
      </w:pPr>
      <w:r>
        <w:t>2. Arquitectura objetivo y componentes</w:t>
      </w:r>
    </w:p>
    <w:p>
      <w:pPr>
        <w:pStyle w:val="ListBullet"/>
      </w:pPr>
      <w:r>
        <w:t>3. Prerrequisitos y responsabilidades</w:t>
      </w:r>
    </w:p>
    <w:p>
      <w:pPr>
        <w:pStyle w:val="ListBullet"/>
      </w:pPr>
      <w:r>
        <w:t>4. Estrategia y cronograma de implantacion</w:t>
      </w:r>
    </w:p>
    <w:p>
      <w:pPr>
        <w:pStyle w:val="ListBullet"/>
      </w:pPr>
      <w:r>
        <w:t>5. Procedimiento tecnico de despliegue</w:t>
      </w:r>
    </w:p>
    <w:p>
      <w:pPr>
        <w:pStyle w:val="ListBullet"/>
      </w:pPr>
      <w:r>
        <w:t>6. Migracion y proteccion de datos</w:t>
      </w:r>
    </w:p>
    <w:p>
      <w:pPr>
        <w:pStyle w:val="ListBullet"/>
      </w:pPr>
      <w:r>
        <w:t>7. Pruebas de humo y criterios de aceptacion</w:t>
      </w:r>
    </w:p>
    <w:p>
      <w:pPr>
        <w:pStyle w:val="ListBullet"/>
      </w:pPr>
      <w:r>
        <w:t>8. Plan de contingencia y rollback</w:t>
      </w:r>
    </w:p>
    <w:p>
      <w:pPr>
        <w:pStyle w:val="ListBullet"/>
      </w:pPr>
      <w:r>
        <w:t>9. Riesgos y controles</w:t>
      </w:r>
    </w:p>
    <w:p>
      <w:pPr>
        <w:pStyle w:val="ListBullet"/>
      </w:pPr>
      <w:r>
        <w:t>10. Comunicacion y cierre</w:t>
      </w:r>
    </w:p>
    <w:p>
      <w:pPr>
        <w:pStyle w:val="ListBullet"/>
      </w:pPr>
      <w:r>
        <w:t>11. Anexos y datos por completar</w:t>
      </w:r>
    </w:p>
    <w:p>
      <w:r>
        <w:t>Nota de uso: los nombres de responsables, dominios, credenciales, fechas de ventana y ubicaciones de infraestructura deben ser confirmados por el equipo antes de ejecutar la implantacion. No deben incluirse secretos en este documento.</w:t>
      </w:r>
    </w:p>
    <w:p>
      <w:pPr>
        <w:pStyle w:val="Heading1"/>
      </w:pPr>
      <w:r>
        <w:t>1. Informacion general y alcance</w:t>
      </w:r>
    </w:p>
    <w:p>
      <w:r>
        <w:t>CafData es un sistema web para la operacion administrativa de una cafeteria. Centraliza la gestion de clientes, usuarios, roles, productos, categorias, inventario y ventas. La implantacion cubre la publicacion del frontend, la puesta en marcha de la API y la conexion con la base de datos de produccion.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24"/>
        <w:gridCol w:w="4824"/>
      </w:tblGrid>
      <w:tr>
        <w:tc>
          <w:tcPr>
            <w:tcW w:type="dxa" w:w="237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98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Definicion para produccion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Tipo de solucion</w:t>
            </w:r>
          </w:p>
        </w:tc>
        <w:tc>
          <w:tcPr>
            <w:tcW w:type="dxa" w:w="6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Aplicacion web cliente servidor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6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React 19 con Vite y React Router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6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NestJS 11 con API HTTP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Base de datos</w:t>
            </w:r>
          </w:p>
        </w:tc>
        <w:tc>
          <w:tcPr>
            <w:tcW w:type="dxa" w:w="6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PostgreSQL mediante Prisma ORM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Autenticacion</w:t>
            </w:r>
          </w:p>
        </w:tc>
        <w:tc>
          <w:tcPr>
            <w:tcW w:type="dxa" w:w="6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Inicio de sesion con JWT y credenciales de usuario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Modulos operativos</w:t>
            </w:r>
          </w:p>
        </w:tc>
        <w:tc>
          <w:tcPr>
            <w:tcW w:type="dxa" w:w="6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Clientes, usuarios, roles, permisos, productos, categorias, inventario y ventas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Componentes de interfaz</w:t>
            </w:r>
          </w:p>
        </w:tc>
        <w:tc>
          <w:tcPr>
            <w:tcW w:type="dxa" w:w="69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Dashboard, inventario, ventas, clientes, personal, reportes, notificaciones, configuracion y pagina publica</w:t>
            </w:r>
          </w:p>
        </w:tc>
      </w:tr>
    </w:tbl>
    <w:p>
      <w:pPr>
        <w:spacing w:after="40"/>
      </w:pPr>
    </w:p>
    <w:p>
      <w:pPr>
        <w:pStyle w:val="Heading1"/>
      </w:pPr>
      <w:r>
        <w:t>2. Arquitectura objetivo y componentes</w:t>
      </w:r>
    </w:p>
    <w:p>
      <w:r>
        <w:t>La implantacion se ejecuta con tres componentes principales. El navegador consume la aplicacion React publicada como archivos estaticos. El frontend envia solicitudes HTTPS a la API NestJS. La API se conecta de forma privada a PostgreSQL mediante la cadena DATABASE_URL y Prisma.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16"/>
        <w:gridCol w:w="3216"/>
        <w:gridCol w:w="3216"/>
      </w:tblGrid>
      <w:tr>
        <w:tc>
          <w:tcPr>
            <w:tcW w:type="dxa" w:w="180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96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</w:t>
            </w:r>
          </w:p>
        </w:tc>
        <w:tc>
          <w:tcPr>
            <w:tcW w:type="dxa" w:w="360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Dependencia principal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 web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Presenta las pantallas publicas y administrativas.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API disponible y VITE_API_BASE_URL configurada.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API CafData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Implementa autenticacion y reglas de negocio.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Node.js, variables de entorno y PostgreSQL.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PostgreSQL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Conserva los datos operativos y relaciones.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Backup previo, usuario con permisos y migraciones.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Proxy HTTPS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Sirve el frontend y enruta /api hacia la API.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Dominio, certificado TLS y reglas de CORS.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Monitoreo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Registra disponibilidad, errores y consumo.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Acceso del equipo de operaciones.</w:t>
            </w:r>
          </w:p>
        </w:tc>
      </w:tr>
    </w:tbl>
    <w:p>
      <w:pPr>
        <w:spacing w:after="40"/>
      </w:pPr>
    </w:p>
    <w:p>
      <w:r>
        <w:t>Flujo operativo: Usuario -&gt; navegador -&gt; frontend CafData -&gt; API CafData -&gt; PostgreSQL. El acceso administrativo requiere autenticacion; el token se envía como encabezado Authorization Bearer para las operaciones protegidas.</w:t>
      </w:r>
    </w:p>
    <w:p>
      <w:r>
        <w:br w:type="page"/>
      </w:r>
    </w:p>
    <w:p>
      <w:pPr>
        <w:pStyle w:val="Heading1"/>
      </w:pPr>
      <w:r>
        <w:t>3. Prerrequisitos y responsabilidades</w:t>
      </w:r>
    </w:p>
    <w:p>
      <w:r>
        <w:t>Antes de iniciar, el responsable tecnico valida que la ventana de mantenimiento fue aprobada, que los accesos funcionan y que existe una copia de seguridad recuperable. No se inicia el despliegue si falta cualquiera de estas condiciones.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16"/>
        <w:gridCol w:w="3216"/>
        <w:gridCol w:w="3216"/>
      </w:tblGrid>
      <w:tr>
        <w:tc>
          <w:tcPr>
            <w:tcW w:type="dxa" w:w="208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540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Validacion requerida</w:t>
            </w:r>
          </w:p>
        </w:tc>
        <w:tc>
          <w:tcPr>
            <w:tcW w:type="dxa" w:w="187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Repositorio y version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Commit o etiqueta de liberacion identificado y revisado.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Lider de desarrollo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Node.js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Version compatible con NestJS, Prisma y Vite; minimo 20.19 para Prisma y Vite.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Desarrollo u operaciones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Administrador de paquetes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npm disponible en los entornos de compilacion y API.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Operaciones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PostgreSQL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Instancia disponible, usuario restringido y conectividad privada comprobada.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Administrador de base de datos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Variables de entorno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DATABASE_URL, PORT, VITE_API_BASE_URL y secreto JWT cargados sin exponer sus valores.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Operaciones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Dominio y TLS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DNS resuelto y certificado HTTPS vigente.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Infraestructura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Backup</w:t>
            </w:r>
          </w:p>
        </w:tc>
        <w:tc>
          <w:tcPr>
            <w:tcW w:type="dxa" w:w="54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Copia consistente y prueba de restauracion documentada.</w:t>
            </w:r>
          </w:p>
        </w:tc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Administrador de base de datos</w:t>
            </w:r>
          </w:p>
        </w:tc>
      </w:tr>
    </w:tbl>
    <w:p>
      <w:pPr>
        <w:spacing w:after="40"/>
      </w:pPr>
    </w:p>
    <w:p>
      <w:pPr>
        <w:pStyle w:val="Heading2"/>
      </w:pPr>
      <w:r>
        <w:t>Matriz RACI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37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65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Ejecuta</w:t>
            </w:r>
          </w:p>
        </w:tc>
        <w:tc>
          <w:tcPr>
            <w:tcW w:type="dxa" w:w="172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Aprueba</w:t>
            </w:r>
          </w:p>
        </w:tc>
        <w:tc>
          <w:tcPr>
            <w:tcW w:type="dxa" w:w="172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Consulta</w:t>
            </w:r>
          </w:p>
        </w:tc>
        <w:tc>
          <w:tcPr>
            <w:tcW w:type="dxa" w:w="172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Informa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Preparar infraestructura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Operaciones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Lider tecnico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Desarrollo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Equipo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Generar y publicar artefactos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Desarrollo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Lider tecnico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Operaciones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Equipo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Backup y migraciones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DBA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Lider tecnico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Desarrollo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Equipo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Pruebas de humo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QA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Lider tecnico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Desarrollo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Interesados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Decision Go No Go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Lider tecnico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Responsable de produccion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QA y DBA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Equipo</w:t>
            </w:r>
          </w:p>
        </w:tc>
      </w:tr>
      <w:tr>
        <w:tc>
          <w:tcPr>
            <w:tcW w:type="dxa" w:w="237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Rollback si aplica</w:t>
            </w:r>
          </w:p>
        </w:tc>
        <w:tc>
          <w:tcPr>
            <w:tcW w:type="dxa" w:w="165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Operaciones y DBA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Lider tecnico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Desarrollo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Interesados</w:t>
            </w:r>
          </w:p>
        </w:tc>
      </w:tr>
    </w:tbl>
    <w:p>
      <w:pPr>
        <w:spacing w:after="40"/>
      </w:pPr>
    </w:p>
    <w:p>
      <w:pPr>
        <w:pStyle w:val="Heading1"/>
      </w:pPr>
      <w:r>
        <w:t>4. Estrategia y cronograma de implantacion</w:t>
      </w:r>
    </w:p>
    <w:p>
      <w:r>
        <w:t>Se adopta un despliegue controlado por etapas: validacion previa, backup, migracion, publicacion del backend, publicacion del frontend, pruebas de humo y cierre. La ventana se mantiene abierta hasta que los criterios de aceptacion se cumplan.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16"/>
        <w:gridCol w:w="3216"/>
        <w:gridCol w:w="3216"/>
      </w:tblGrid>
      <w:tr>
        <w:tc>
          <w:tcPr>
            <w:tcW w:type="dxa" w:w="180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496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280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 de salida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 menos 7 dias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Congelar el alcance, revisar cambios y ensayar el procedimiento en preproduccion.</w:t>
            </w:r>
          </w:p>
        </w:tc>
        <w:tc>
          <w:tcPr>
            <w:tcW w:type="dxa" w:w="28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Acta de aprobacion y resultados de ensayo.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T menos 1 dia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Confirmar accesos, dominio, certificados, variables y plan de comunicacion.</w:t>
            </w:r>
          </w:p>
        </w:tc>
        <w:tc>
          <w:tcPr>
            <w:tcW w:type="dxa" w:w="28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Checklist previo completo.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Inicio de ventana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Crear backup verificable y registrar version actual.</w:t>
            </w:r>
          </w:p>
        </w:tc>
        <w:tc>
          <w:tcPr>
            <w:tcW w:type="dxa" w:w="28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Identificador de backup y version previa.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Despliegue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Migrar datos, actualizar API y publicar frontend.</w:t>
            </w:r>
          </w:p>
        </w:tc>
        <w:tc>
          <w:tcPr>
            <w:tcW w:type="dxa" w:w="28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Logs de comandos y artefactos publicados.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Verificacion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Ejecutar pruebas de humo funcionales y tecnicas.</w:t>
            </w:r>
          </w:p>
        </w:tc>
        <w:tc>
          <w:tcPr>
            <w:tcW w:type="dxa" w:w="28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Matriz de pruebas con resultado.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Cierre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Autorizar produccion, comunicar disponibilidad y monitorear.</w:t>
            </w:r>
          </w:p>
        </w:tc>
        <w:tc>
          <w:tcPr>
            <w:tcW w:type="dxa" w:w="28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Acta de cierre y tablero de monitoreo.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Procedimiento tecnico de despliegue</w:t>
      </w:r>
    </w:p>
    <w:p>
      <w:r>
        <w:t>Los comandos se ejecutan en la carpeta correspondiente y con la version liberada aprobada. La infraestructura debe usar cuentas de servicio y permisos de minimo privilegio. Los valores de variables se administran mediante el gestor de secretos definido por operaciones.</w:t>
      </w:r>
    </w:p>
    <w:p>
      <w:pPr>
        <w:pStyle w:val="Heading2"/>
      </w:pPr>
      <w:r>
        <w:t>5.1 Preparacion de la version</w:t>
      </w:r>
    </w:p>
    <w:p>
      <w:pPr>
        <w:pStyle w:val="ListNumber"/>
      </w:pPr>
      <w:r>
        <w:t>Validar que el repositorio se encuentra en la etiqueta o commit aprobado para produccion.</w:t>
      </w:r>
    </w:p>
    <w:p>
      <w:pPr>
        <w:pStyle w:val="ListNumber"/>
      </w:pPr>
      <w:r>
        <w:t>Instalar dependencias reproducibles en backend y frontend mediante npm ci.</w:t>
      </w:r>
    </w:p>
    <w:p>
      <w:pPr>
        <w:pStyle w:val="ListNumber"/>
      </w:pPr>
      <w:r>
        <w:t>Generar el cliente Prisma y validar el esquema antes de cambiar la base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16"/>
        <w:gridCol w:w="3216"/>
        <w:gridCol w:w="3216"/>
      </w:tblGrid>
      <w:tr>
        <w:tc>
          <w:tcPr>
            <w:tcW w:type="dxa" w:w="158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8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Comando de preparacion</w:t>
            </w:r>
          </w:p>
        </w:tc>
        <w:tc>
          <w:tcPr>
            <w:tcW w:type="dxa" w:w="511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npm ci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Dependencias bloqueadas por package lock instaladas.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npm run prisma:generate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Cliente Prisma generado para el esquema.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npm run prisma:validate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Esquema Prisma valido.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npm run build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Carpeta dist generada para NestJS.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npm ci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Dependencias bloqueadas por package lock instaladas.</w:t>
            </w:r>
          </w:p>
        </w:tc>
      </w:tr>
      <w:tr>
        <w:tc>
          <w:tcPr>
            <w:tcW w:type="dxa" w:w="158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npm run build</w:t>
            </w:r>
          </w:p>
        </w:tc>
        <w:tc>
          <w:tcPr>
            <w:tcW w:type="dxa" w:w="51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Carpeta dist generada para Vite.</w:t>
            </w:r>
          </w:p>
        </w:tc>
      </w:tr>
    </w:tbl>
    <w:p>
      <w:pPr>
        <w:spacing w:after="40"/>
      </w:pPr>
    </w:p>
    <w:p>
      <w:pPr>
        <w:pStyle w:val="Heading2"/>
      </w:pPr>
      <w:r>
        <w:t>5.2 Configuracion de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16"/>
        <w:gridCol w:w="3216"/>
        <w:gridCol w:w="3216"/>
      </w:tblGrid>
      <w:tr>
        <w:tc>
          <w:tcPr>
            <w:tcW w:type="dxa" w:w="259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01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96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DATABASE_URL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 y Prisma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Cadena de conexion a PostgreSQL de produccion.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PORT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Puerto interno donde escucha la API.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JWT_SECRET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Firma y validacion de tokens de acceso.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VITE_API_BASE_URL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URL publica de la API de produccion.</w:t>
            </w:r>
          </w:p>
        </w:tc>
      </w:tr>
      <w:tr>
        <w:tc>
          <w:tcPr>
            <w:tcW w:type="dxa" w:w="25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VITE_ENABLE_MOCK_AUTH</w:t>
            </w:r>
          </w:p>
        </w:tc>
        <w:tc>
          <w:tcPr>
            <w:tcW w:type="dxa" w:w="20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49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Debe establecerse en false para usar autenticacion real.</w:t>
            </w:r>
          </w:p>
        </w:tc>
      </w:tr>
    </w:tbl>
    <w:p>
      <w:pPr>
        <w:spacing w:after="40"/>
      </w:pPr>
    </w:p>
    <w:p>
      <w:r>
        <w:t>Los secretos se cargan desde un gestor seguro y no se almacenan en el repositorio, archivos compartidos ni capturas de pantalla. La API debe permitir origenes especificos del dominio de CafData y aceptar credenciales solo cuando corresponda.</w:t>
      </w:r>
    </w:p>
    <w:p>
      <w:pPr>
        <w:pStyle w:val="Heading2"/>
      </w:pPr>
      <w:r>
        <w:t>5.3 Publicacion</w:t>
      </w:r>
    </w:p>
    <w:p>
      <w:pPr>
        <w:pStyle w:val="ListNumber"/>
      </w:pPr>
      <w:r>
        <w:t>Activar modo mantenimiento o mostrar aviso durante la ventana aprobada, cuando la plataforma lo permita.</w:t>
      </w:r>
    </w:p>
    <w:p>
      <w:pPr>
        <w:pStyle w:val="ListNumber"/>
      </w:pPr>
      <w:r>
        <w:t>Ejecutar el backup de PostgreSQL y confirmar su integridad antes de ejecutar migraciones.</w:t>
      </w:r>
    </w:p>
    <w:p>
      <w:pPr>
        <w:pStyle w:val="ListNumber"/>
      </w:pPr>
      <w:r>
        <w:t>Aplicar las migraciones aprobadas mediante el mecanismo Prisma de produccion definido por el equipo.</w:t>
      </w:r>
    </w:p>
    <w:p>
      <w:pPr>
        <w:pStyle w:val="ListNumber"/>
      </w:pPr>
      <w:r>
        <w:t>Reiniciar o reemplazar el servicio de la API con el artefacto backend dist y sus variables de produccion.</w:t>
      </w:r>
    </w:p>
    <w:p>
      <w:pPr>
        <w:pStyle w:val="ListNumber"/>
      </w:pPr>
      <w:r>
        <w:t>Publicar el contenido de frontend dist en el hosting estatico o servidor web configurado.</w:t>
      </w:r>
    </w:p>
    <w:p>
      <w:pPr>
        <w:pStyle w:val="ListNumber"/>
      </w:pPr>
      <w:r>
        <w:t>Actualizar la configuracion del proxy HTTPS para entregar la aplicacion y enrutar las solicitudes API.</w:t>
      </w:r>
    </w:p>
    <w:p>
      <w:pPr>
        <w:pStyle w:val="ListNumber"/>
      </w:pPr>
      <w:r>
        <w:t>Ejecutar las pruebas de humo. Si una prueba critica falla, detener el avance y evaluar rollback.</w:t>
      </w:r>
    </w:p>
    <w:p>
      <w:pPr>
        <w:pStyle w:val="Heading1"/>
      </w:pPr>
      <w:r>
        <w:t>6. Migracion y proteccion de datos</w:t>
      </w:r>
    </w:p>
    <w:p>
      <w:r>
        <w:t>La base de datos contiene entidades de clientes, usuarios, roles, permisos, productos, categorias, precios, movimientos de inventario, ventas, detalles de venta, facturas, notificaciones, caja, configuracion y auditoria. Las relaciones se conservan mediante identificadores UUID, claves foraneas e indices definidos en el esquema Prisma.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24"/>
        <w:gridCol w:w="4824"/>
      </w:tblGrid>
      <w:tr>
        <w:tc>
          <w:tcPr>
            <w:tcW w:type="dxa" w:w="216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41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Aplicacion durante la migracion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Backup previo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Generar una copia consistente de PostgreSQL, registrar fecha, hora, checksum y ubicacion segura.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Bloqueo de cambios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Suspender operaciones de escritura durante el cambio de esquema cuando la migracion lo requiera.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Integridad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Confirmar tablas, relaciones, indices y conteos esperados tras aplicar migraciones.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Datos sensibles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No copiar contrasenas ni URLs de conexion en documentos, chat o repositorio.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Rollback de datos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Conservar la copia previa hasta completar el periodo de estabilizacion y la aprobacion de cierre.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Pruebas de humo y criterios de aceptacion</w:t>
      </w:r>
    </w:p>
    <w:p>
      <w:r>
        <w:t>Las pruebas de humo se ejecutan inmediatamente despues de publicar. QA registra fecha, responsable, resultado y evidencia. Solo se autoriza el cierre cuando todas las pruebas criticas finalizan satisfactoriamente.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288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</w:t>
            </w:r>
          </w:p>
        </w:tc>
        <w:tc>
          <w:tcPr>
            <w:tcW w:type="dxa" w:w="367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86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Critica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Disponibilidad web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Abrir el dominio publico de CafData.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 pagina responde por HTTPS sin errores de carga.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Si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API disponible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Consultar una ruta de salud definida o endpoint controlado.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La API responde y no presenta error de conexion.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Si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Inicio de sesion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Ingresar credenciales de usuario de prueba autorizado.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 recibe token y se accede al dashboard.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Si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Clientes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Crear y listar un cliente de prueba.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El registro se conserva y aparece en el listado.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Si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Usuarios y roles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Consultar roles y crear usuario de prueba controlado.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 aplican las validaciones y el rol asignado.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Productos y categorias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Crear categoria y producto con precio.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Se guarda la relacion y el precio vigente.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Si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Ventas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Registrar una venta con producto disponible.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 crea la venta y se registra salida de inventario.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Si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Cancelacion de venta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Cancelar una venta de prueba una sola vez.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La venta cambia de estado y se devuelve inventario.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CORS y navegador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Consumir API desde el frontend publicado.</w:t>
            </w:r>
          </w:p>
        </w:tc>
        <w:tc>
          <w:tcPr>
            <w:tcW w:type="dxa" w:w="36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hay bloqueo de origen ni errores de autenticacion.</w:t>
            </w:r>
          </w:p>
        </w:tc>
        <w:tc>
          <w:tcPr>
            <w:tcW w:type="dxa" w:w="86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Si</w:t>
            </w:r>
          </w:p>
        </w:tc>
      </w:tr>
    </w:tbl>
    <w:p>
      <w:pPr>
        <w:spacing w:after="40"/>
      </w:pPr>
    </w:p>
    <w:p>
      <w:r>
        <w:t>Criterios Go: base de datos disponible, migraciones sin error, API y frontend accesibles, inicio de sesion correcto y todas las pruebas criticas aprobadas. Criterios No Go: error de migracion, perdida o inconsistencia de datos, API no disponible, fallo del inicio de sesion o dos o mas pruebas criticas fallidas.</w:t>
      </w:r>
    </w:p>
    <w:p>
      <w:pPr>
        <w:pStyle w:val="Heading1"/>
      </w:pPr>
      <w:r>
        <w:t>8. Plan de contingencia y rollback</w:t>
      </w:r>
    </w:p>
    <w:p>
      <w:r>
        <w:t>El rollback se activa por decision del lider tecnico cuando se cumple un criterio No Go o cuando el servicio no puede estabilizarse dentro del tiempo aprobado. La prioridad es proteger los datos y recuperar una version funcional conocida.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16"/>
        <w:gridCol w:w="3216"/>
        <w:gridCol w:w="3216"/>
      </w:tblGrid>
      <w:tr>
        <w:tc>
          <w:tcPr>
            <w:tcW w:type="dxa" w:w="79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633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 de rollback</w:t>
            </w:r>
          </w:p>
        </w:tc>
        <w:tc>
          <w:tcPr>
            <w:tcW w:type="dxa" w:w="2232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Declarar incidente, detener cambios y comunicar que se inicia reversa.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Registro de incidente y hora.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Retirar el frontend nuevo y restaurar el artefacto estatico anterior.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Version previa publicada.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Detener la API nueva y reactivar la version anterior con sus variables vigentes.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Servicio anterior respondiendo.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Si la migracion comprometio datos, restaurar el backup validado siguiendo el procedimiento DBA.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Restauracion verificada.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Ejecutar pruebas de disponibilidad, autenticacion y datos sobre la version anterior.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Matriz de pruebas de recuperacion.</w:t>
            </w:r>
          </w:p>
        </w:tc>
      </w:tr>
      <w:tr>
        <w:tc>
          <w:tcPr>
            <w:tcW w:type="dxa" w:w="79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63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Cerrar la contingencia, preservar logs y abrir analisis de causa.</w:t>
            </w:r>
          </w:p>
        </w:tc>
        <w:tc>
          <w:tcPr>
            <w:tcW w:type="dxa" w:w="22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Informe post incidente.</w:t>
            </w:r>
          </w:p>
        </w:tc>
      </w:tr>
    </w:tbl>
    <w:p>
      <w:pPr>
        <w:spacing w:after="40"/>
      </w:pPr>
    </w:p>
    <w:p>
      <w:r>
        <w:t>El equipo no elimina backups ni registros durante la contingencia. Cualquier correccion se prueba primero fuera de produccion y requiere una nueva decision Go No Go.</w:t>
      </w:r>
    </w:p>
    <w:p>
      <w:r>
        <w:br w:type="page"/>
      </w:r>
    </w:p>
    <w:p>
      <w:pPr>
        <w:pStyle w:val="Heading1"/>
      </w:pPr>
      <w:r>
        <w:t>9. Riesgos y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16"/>
        <w:gridCol w:w="3216"/>
        <w:gridCol w:w="3216"/>
      </w:tblGrid>
      <w:tr>
        <w:tc>
          <w:tcPr>
            <w:tcW w:type="dxa" w:w="288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936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554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 preventivo y respuesta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Variable de entorno ausente o incorrecta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Checklist con doble revision; prueba de conexion antes de publicar; acceso al gestor de secretos.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Fallo o incompatibilidad de migracion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Ensayo en preproduccion, backup recuperable y decision de rollback inmediata.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Dependencia de URL local en el frontend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Compilar con VITE_API_BASE_URL del dominio productivo y verificar desde navegador externo.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Fallo de CORS o HTTPS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Configurar origen permitido, certificado valido y prueba desde dominio final.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Autenticacion simulada habilitada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Alto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Establecer VITE_ENABLE_MOCK_AUTH=false y validar inicio de sesion real.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Interrupcion de API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Medio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Monitoreo, reinicio controlado y version anterior disponible.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Datos inconsistentes en ventas o inventario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Medio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Pruebas transaccionales, monitoreo de errores y verificacion de saldos.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Falta de responsable durante la ventana</w:t>
            </w:r>
          </w:p>
        </w:tc>
        <w:tc>
          <w:tcPr>
            <w:tcW w:type="dxa" w:w="93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Medio</w:t>
            </w:r>
          </w:p>
        </w:tc>
        <w:tc>
          <w:tcPr>
            <w:tcW w:type="dxa" w:w="55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Matriz RACI, contactos de guardia y suplente asignado.</w:t>
            </w:r>
          </w:p>
        </w:tc>
      </w:tr>
    </w:tbl>
    <w:p>
      <w:pPr>
        <w:spacing w:after="40"/>
      </w:pPr>
    </w:p>
    <w:p>
      <w:pPr>
        <w:pStyle w:val="Heading1"/>
      </w:pPr>
      <w:r>
        <w:t>10. Comunicacion y cierre</w:t>
      </w:r>
    </w:p>
    <w:p>
      <w:r>
        <w:t>El lider de implantacion comunica el inicio, los hitos, cualquier incidente y el cierre. Los mensajes deben indicar la version, el estado, el impacto para usuarios y el siguiente momento de actualizacion.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16"/>
        <w:gridCol w:w="3216"/>
        <w:gridCol w:w="3216"/>
      </w:tblGrid>
      <w:tr>
        <w:tc>
          <w:tcPr>
            <w:tcW w:type="dxa" w:w="194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568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Mensaje minimo</w:t>
            </w:r>
          </w:p>
        </w:tc>
        <w:tc>
          <w:tcPr>
            <w:tcW w:type="dxa" w:w="172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Destinatarios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Antes de ventana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Fecha, hora, alcance, posible impacto y canal de soporte.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Usuarios involucrados y equipo tecnico.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Inicio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Despliegue iniciado; se activa la ventana aprobada.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Equipo tecnico y responsables.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Incidente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Impacto, medida aplicada, estado de rollback y proxima actualizacion.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Responsables y usuarios afectados.</w:t>
            </w:r>
          </w:p>
        </w:tc>
      </w:tr>
      <w:tr>
        <w:tc>
          <w:tcPr>
            <w:tcW w:type="dxa" w:w="19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Cierre exitoso</w:t>
            </w:r>
          </w:p>
        </w:tc>
        <w:tc>
          <w:tcPr>
            <w:tcW w:type="dxa" w:w="56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Sistema disponible, version publicada y resultado de pruebas de humo.</w:t>
            </w:r>
          </w:p>
        </w:tc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Usuarios, soporte y responsables.</w:t>
            </w:r>
          </w:p>
        </w:tc>
      </w:tr>
    </w:tbl>
    <w:p>
      <w:pPr>
        <w:spacing w:after="40"/>
      </w:pPr>
    </w:p>
    <w:p>
      <w:r>
        <w:t>El cierre formal requiere: aprobacion de QA, validacion de operaciones, confirmacion de respaldo, registro de evidencias y autorizacion del responsable de produccion. Durante las primeras 24 horas se mantiene monitoreo reforzado de errores, disponibilidad y operaciones de venta.</w:t>
      </w:r>
    </w:p>
    <w:p>
      <w:pPr>
        <w:pStyle w:val="Heading1"/>
      </w:pPr>
      <w:r>
        <w:t>11. Anexos y datos por completar</w:t>
      </w:r>
    </w:p>
    <w:p>
      <w:r>
        <w:rPr>
          <w:b/>
        </w:rPr>
        <w:t>Completar antes de la implantacion:</w:t>
      </w:r>
      <w:r/>
    </w:p>
    <w:p>
      <w:pPr>
        <w:pStyle w:val="ListBullet"/>
      </w:pPr>
      <w:r>
        <w:t>[ ] Dominio final del frontend y URL final de la API.</w:t>
      </w:r>
    </w:p>
    <w:p>
      <w:pPr>
        <w:pStyle w:val="ListBullet"/>
      </w:pPr>
      <w:r>
        <w:t>[ ] Fecha, hora de inicio, hora limite y duracion de la ventana de mantenimiento.</w:t>
      </w:r>
    </w:p>
    <w:p>
      <w:pPr>
        <w:pStyle w:val="ListBullet"/>
      </w:pPr>
      <w:r>
        <w:t>[ ] Nombre, telefono y canal del lider tecnico, DBA, QA, operaciones y responsable de produccion.</w:t>
      </w:r>
    </w:p>
    <w:p>
      <w:pPr>
        <w:pStyle w:val="ListBullet"/>
      </w:pPr>
      <w:r>
        <w:t>[ ] Ubicacion segura del backup, tiempo de retencion y procedimiento de restauracion aprobado.</w:t>
      </w:r>
    </w:p>
    <w:p>
      <w:pPr>
        <w:pStyle w:val="ListBullet"/>
      </w:pPr>
      <w:r>
        <w:t>[ ] Identificador de la version o etiqueta de liberacion.</w:t>
      </w:r>
    </w:p>
    <w:p>
      <w:pPr>
        <w:pStyle w:val="ListBullet"/>
      </w:pPr>
      <w:r>
        <w:t>[ ] Plataforma seleccionada para hosting, proxy HTTPS, monitoreo y administracion de secretos.</w:t>
      </w:r>
    </w:p>
    <w:p>
      <w:pPr>
        <w:pStyle w:val="ListBullet"/>
      </w:pPr>
      <w:r>
        <w:t>[ ] Ruta de salud oficial de la API y umbrales de monitoreo definidos.</w:t>
      </w:r>
    </w:p>
    <w:p>
      <w:pPr>
        <w:pStyle w:val="Heading2"/>
      </w:pPr>
      <w:r>
        <w:t>Aprobaciones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304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168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Firma o aprobacion</w:t>
            </w:r>
          </w:p>
        </w:tc>
        <w:tc>
          <w:tcPr>
            <w:tcW w:type="dxa" w:w="1440"/>
            <w:shd w:fill="1F4E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Lider tecnico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Responsable de produccion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Administrador de base de datos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  <w:t>QA</w:t>
            </w:r>
          </w:p>
        </w:tc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31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4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CafData  |  Plan de implantacion  |  Pagina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Implantacion de Software CafData</dc:title>
  <dc:subject>Planificacion y documentacion de la implantacion de CafData</dc:subject>
  <dc:creator>Equipo de desarrollo CafData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