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drawing/2010/main" xmlns:w="http://schemas.openxmlformats.org/wordprocessingml/2006/main" xmlns:w14="http://schemas.microsoft.com/office/word/2010/wordml" ns1:Ignorable="w14 w15 w16se w16cid w16 w16cex w16sdtdh wp14">
  <w:background w:color="FFFFFF"/>
  <w:body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7648"/>
      </w:tblGrid>
      <w:tr w:rsidR="008F5FB4" w14:paraId="6795330E" w14:textId="77777777" w:rsidTr="008F5FB4">
        <w:tc>
          <w:tcPr>
            <w:tcW w:w="1980" w:type="dxa"/>
            <w:vAlign w:val="center"/>
          </w:tcPr>
          <w:p w14:paraId="5FA4CDEE" w14:textId="3F5F5BEE" w:rsidR="008F5FB4" w:rsidRDefault="008F5FB4" w:rsidP="008F5FB4">
            <w:pPr>
              <w:rPr>
                <w:lang w:val="pt-BR" w:eastAsia="pt-BR"/>
              </w:rPr>
            </w:pPr>
            <w:r>
              <w:rPr>
                <w:noProof/>
              </w:rPr>
              <w:drawing>
                <ns3:inline distT="0" distB="0" distL="0" distR="0" ns4:anchorId="48568F41" ns4:editId="3BC289A1">
                  <ns3:extent cx="1076793" cy="457200"/>
                  <ns3:effectExtent l="0" t="0" r="9525" b="0"/>
                  <ns3:docPr id="24672459" name="Imagem 1" descr="Unifor | Universidade de Fortaleza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 descr="Unifor | Universidade de Fortaleza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ns7:embed="rId5" cstate="print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082212" cy="459501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ns3:inline>
              </w:drawing>
            </w:r>
          </w:p>
        </w:tc>
        <w:tc>
          <w:tcPr>
            <w:tcW w:w="7648" w:type="dxa"/>
            <w:vAlign w:val="center"/>
          </w:tcPr>
          <w:p w14:paraId="3DF1782A" w14:textId="77777777" w:rsidR="008F5FB4" w:rsidRDefault="008F5FB4" w:rsidP="008F5FB4">
            <w:pPr>
              <w:rPr>
                <w:lang w:val="pt-BR" w:eastAsia="pt-BR"/>
              </w:rPr>
            </w:pPr>
            <w:r>
              <w:rPr>
                <w:lang w:val="pt-BR" w:eastAsia="pt-BR"/>
              </w:rPr>
              <w:t>UNIVERSIDADE DE FORTALEZA</w:t>
            </w:r>
          </w:p>
          <w:p w14:paraId="507D077D" w14:textId="6D9B7686" w:rsidR="008F5FB4" w:rsidRDefault="008F5FB4" w:rsidP="008F5FB4">
            <w:pPr>
              <w:rPr>
                <w:lang w:val="pt-BR" w:eastAsia="pt-BR"/>
              </w:rPr>
            </w:pPr>
            <w:r>
              <w:rPr>
                <w:lang w:val="pt-BR" w:eastAsia="pt-BR"/>
              </w:rPr>
              <w:t>CENTRO DE CIÊNCIAS TECNOLÓGICAS</w:t>
            </w:r>
            <w:r>
              <w:rPr>
                <w:lang w:val="pt-BR" w:eastAsia="pt-BR"/>
              </w:rPr>
              <w:br/>
              <w:t>CURSO: CIÊNCIA DA COMPUTAÇÃO</w:t>
            </w:r>
            <w:r>
              <w:rPr>
                <w:lang w:val="pt-BR" w:eastAsia="pt-BR"/>
              </w:rPr>
              <w:br/>
            </w:r>
          </w:p>
        </w:tc>
      </w:tr>
    </w:tbl>
    <w:p w14:paraId="1F98FD95" w14:textId="30E02430" w:rsidR="008F5FB4" w:rsidRDefault="008F5FB4" w:rsidP="008F5FB4">
      <w:pPr>
        <w:rPr>
          <w:lang w:val="pt-BR" w:eastAsia="pt-BR"/>
        </w:rPr>
      </w:pPr>
    </w:p>
    <w:p w14:paraId="7EF3804C" w14:textId="77777777" w:rsidR="00EA68F8" w:rsidRDefault="00EA68F8">
      <w:pPr>
        <w:rPr>
          <w:lang w:val="pt-BR"/>
        </w:rPr>
      </w:pPr>
    </w:p>
    <w:p w14:paraId="5E8DD247" w14:textId="77777777" w:rsidR="006409D1" w:rsidRDefault="00EA68F8">
      <w:pPr>
        <w:pStyle w:val="TAMainText"/>
        <w:ind w:firstLine="0"/>
        <w:jc w:val="center"/>
        <w:rPr>
          <w:rFonts w:ascii="Arial" w:hAnsi="Arial" w:cs="Arial"/>
          <w:i/>
          <w:iCs/>
          <w:sz w:val="28"/>
          <w:szCs w:val="28"/>
          <w:lang w:val="pt-BR"/>
        </w:rPr>
        <w:spacing w:line="240" w:lineRule="auto" w:after="120"/>
      </w:pPr>
      <w:bookmarkStart w:id="0" w:name="Texto2"/>
      <w:bookmarkEnd w:id="0"/>
      <w:r>
        <w:rPr>
          <w:rFonts w:ascii="Arial" w:hAnsi="Arial" w:cs="Arial"/>
          <w:sz w:val="28"/>
          <w:szCs w:val="28"/>
          <w:b/>
          <w:lang w:val="pt-BR"/>
        </w:rPr>
        <w:t xml:space="preserve">ANÁLISE DE DESEMPENHO DE ALGORITMOS DE ORDENAÇÃO EM AMBIENTES SERIAIS E CONCORRENTES/PARALELOS: UM ESTUDO COMPARATIVO EM JAVA</w:t>
      </w:r>
    </w:p>
    <w:p w14:paraId="4BF2A7A0" w14:textId="5019A377" w:rsidR="008F5FB4" w:rsidRDefault="008F5FB4">
      <w:pPr>
        <w:pStyle w:val="TAMainText"/>
        <w:ind w:firstLine="0"/>
        <w:rPr>
          <w:rFonts w:ascii="Arial" w:hAnsi="Arial" w:cs="Arial"/>
          <w:i/>
          <w:iCs/>
          <w:lang w:val="pt-BR"/>
        </w:rPr>
        <w:spacing w:line="240" w:lineRule="auto" w:after="12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Autor: Anderson Viana Cataldo</w:t>
      </w:r>
    </w:p>
    <w:p w14:paraId="7AC113F8" w14:textId="77777777" w:rsidR="008F5FB4" w:rsidRDefault="008F5FB4">
      <w:pPr>
        <w:pStyle w:val="TAMainText"/>
        <w:ind w:firstLine="0"/>
        <w:rPr>
          <w:rFonts w:ascii="Arial" w:hAnsi="Arial" w:cs="Arial"/>
          <w:i/>
          <w:iCs/>
          <w:lang w:val="pt-BR"/>
        </w:rPr>
      </w:pPr>
    </w:p>
    <w:p w14:paraId="77E2491B" w14:textId="77777777" w:rsidR="006409D1" w:rsidRDefault="006409D1">
      <w:pPr>
        <w:pStyle w:val="TAMainText"/>
        <w:ind w:firstLine="0"/>
        <w:rPr>
          <w:rFonts w:ascii="Arial" w:hAnsi="Arial" w:cs="Arial"/>
          <w:i/>
          <w:iCs/>
          <w:sz w:val="22"/>
          <w:szCs w:val="22"/>
          <w:lang w:val="pt-BR"/>
        </w:rPr>
      </w:pPr>
    </w:p>
    <w:p w14:paraId="7D22C0F3" w14:textId="77777777" w:rsidR="006409D1" w:rsidRDefault="00EA68F8">
      <w:pPr>
        <w:pStyle w:val="NormalWeb"/>
        <w:spacing w:before="280" w:after="120" w:line="240" w:lineRule="auto"/>
        <w:jc w:val="both"/>
      </w:pPr>
      <w:bookmarkStart w:id="1" w:name="Texto3"/>
      <w:bookmarkEnd w:id="1"/>
      <w:r>
        <w:rPr>
          <w:rFonts w:ascii="Arial" w:hAnsi="Arial" w:cs="Arial"/>
          <w:sz w:val="20"/>
          <w:szCs w:val="20"/>
          <w:lang w:val="pt-BR"/>
        </w:rPr>
        <w:t xml:space="preserve">Palavras-chave: Computação Concorrente. Algoritmos de Ordenação. Speedup. Java Fork/Join. Desempenho.</w:t>
      </w:r>
    </w:p>
    <w:p w14:paraId="39512370" w14:textId="77777777" w:rsidR="006409D1" w:rsidRDefault="006409D1">
      <w:pPr>
        <w:sectPr w:rsidR="006409D1" w:rsidSect="00D320CE">
          <w:pgSz w:w="11906" w:h="16838"/>
          <w:pgMar w:top="709" w:right="1134" w:bottom="1134" w:left="1134" w:header="0" w:footer="0" w:gutter="0"/>
          <w:cols w:space="720"/>
          <w:formProt w:val="0"/>
          <w:docGrid w:linePitch="360" w:charSpace="8192"/>
        </w:sectPr>
      </w:pPr>
    </w:p>
    <w:p w14:paraId="78C94E95" w14:textId="77777777" w:rsidR="006409D1" w:rsidRDefault="006409D1">
      <w:pPr>
        <w:pStyle w:val="BIEmailAddress"/>
        <w:rPr>
          <w:lang w:val="pt-BR"/>
        </w:rPr>
      </w:pPr>
    </w:p>
    <w:p w14:paraId="5DD8B498" w14:textId="77777777" w:rsidR="006409D1" w:rsidRDefault="00EA68F8">
      <w:pPr>
        <w:pStyle w:val="Absbox"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after="120"/>
        <w:ind w:left="85"/>
        <w:jc w:val="left"/>
        <w:rPr>
          <w:rFonts w:ascii="Arial" w:hAnsi="Arial" w:cs="Arial"/>
          <w:color w:val="000000" w:themeColor="text1"/>
          <w:sz w:val="24"/>
          <w:szCs w:val="24"/>
          <w:lang w:val="pt-BR"/>
        </w:rPr>
      </w:pPr>
      <w:r>
        <w:rPr>
          <w:rFonts w:ascii="Arial" w:hAnsi="Arial" w:cs="Arial"/>
          <w:color w:val="000000" w:themeColor="text1"/>
          <w:sz w:val="24"/>
          <w:szCs w:val="24"/>
          <w:lang w:val="pt-BR"/>
        </w:rPr>
        <w:t>Resumo</w:t>
      </w:r>
    </w:p>
    <w:p w14:paraId="5D951ED5" w14:textId="77777777" w:rsidR="006409D1" w:rsidRDefault="006409D1">
      <w:pPr>
        <w:sectPr w:rsidR="006409D1" w:rsidSect="00D320CE">
          <w:type w:val="continuous"/>
          <w:pgSz w:w="11906" w:h="16838"/>
          <w:pgMar w:top="709" w:right="1134" w:bottom="1134" w:left="1134" w:header="0" w:footer="0" w:gutter="0"/>
          <w:cols w:space="720"/>
          <w:formProt w:val="0"/>
          <w:docGrid w:linePitch="360" w:charSpace="8192"/>
        </w:sectPr>
      </w:pPr>
    </w:p>
    <w:p w14:paraId="3CCCB5A2" w14:textId="77777777" w:rsidR="006409D1" w:rsidRDefault="00EA68F8">
      <w:pPr>
        <w:pStyle w:val="TAMainText"/>
        <w:ind w:left="85" w:right="130" w:firstLine="0"/>
        <w:rPr>
          <w:rFonts w:ascii="Arial" w:eastAsia="Arial" w:hAnsi="Arial" w:cs="Arial"/>
          <w:b/>
          <w:bCs/>
          <w:color w:val="FFFFFF"/>
          <w:sz w:val="24"/>
          <w:szCs w:val="24"/>
          <w:lang w:val="pt-BR"/>
        </w:rPr>
        <w:spacing w:line="360" w:lineRule="auto" w:after="12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Este trabalho apresenta uma análise comparativa e aprofundada de desempenho entre implementações seriais e paralelas de quatro algoritmos fundamentais de ordenação em Java: Bubble Sort, Quick Sort, Merge Sort e Insertion Sort. O estudo investiga o impacto do tamanho das entradas (1.000 a 10.000 elementos), da natureza dos dados (aleatórios e inversamente ordenados) e do número de threads de trabalho (1, 2 e 4 threads) na taxa de aceleração (Speedup) e na eficiência computacional. Para a paralelização dos algoritmos quadráticos, empregou-se a Transposição Par-Ímpar (Odd-Even Transposition) para o Bubble Sort e o Particionamento em Blocos com Mescla Hierárquica para o Insertion Sort. Já para os algoritmos de divisão e conquista, utilizou-se o Fork/Join Framework nativo do Java com controle adaptativo de granularidade. Os testes foram submetidos a pré-aquecimento da JVM (warm-up) e compostos por no mínimo cinco amostras independentes para cálculo de média e desvio padrão amostral. Os resultados demonstraram ganhos expressivos de desempenho para o Insertion Sort Paralelo (speedup de 8,63x com 4 threads) e para o Merge Sort Paralelo (speedup de 2,34x), evidenciando a eficácia da exploração de múltiplos núcleos de processamento, enquanto revelaram as limitações do overhead de sincronização no Bubble Sort em vetores de pequeno porte.</w:t>
      </w:r>
    </w:p>
    <w:p w14:paraId="1460E30B" w14:textId="77777777" w:rsidR="006409D1" w:rsidRDefault="006409D1">
      <w:pPr>
        <w:sectPr w:rsidR="006409D1" w:rsidSect="00D320CE">
          <w:type w:val="continuous"/>
          <w:pgSz w:w="11906" w:h="16838"/>
          <w:pgMar w:top="709" w:right="1134" w:bottom="1134" w:left="1134" w:header="0" w:footer="0" w:gutter="0"/>
          <w:cols w:space="720"/>
          <w:formProt w:val="0"/>
          <w:docGrid w:linePitch="360" w:charSpace="8192"/>
        </w:sectPr>
      </w:pPr>
    </w:p>
    <w:p w14:paraId="63F2D2A5" w14:textId="77777777" w:rsidR="006409D1" w:rsidRDefault="00EA68F8">
      <w:pPr>
        <w:pStyle w:val="Absbox"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after="120"/>
        <w:ind w:left="85"/>
        <w:jc w:val="left"/>
        <w:rPr>
          <w:rFonts w:ascii="Arial" w:hAnsi="Arial" w:cs="Arial"/>
          <w:color w:val="000000" w:themeColor="text1"/>
          <w:sz w:val="24"/>
          <w:szCs w:val="24"/>
          <w:lang w:val="pt-BR"/>
        </w:rPr>
      </w:pPr>
      <w:r>
        <w:rPr>
          <w:rFonts w:ascii="Arial" w:hAnsi="Arial" w:cs="Arial"/>
          <w:color w:val="000000" w:themeColor="text1"/>
          <w:sz w:val="24"/>
          <w:szCs w:val="24"/>
          <w:lang w:val="pt-BR"/>
        </w:rPr>
        <w:t>Introdução</w:t>
      </w:r>
    </w:p>
    <w:p w14:paraId="7587DFE0" w14:textId="77777777" w:rsidR="006409D1" w:rsidRDefault="006409D1">
      <w:pPr>
        <w:sectPr w:rsidR="006409D1" w:rsidSect="00D320CE">
          <w:type w:val="continuous"/>
          <w:pgSz w:w="11906" w:h="16838"/>
          <w:pgMar w:top="709" w:right="1134" w:bottom="1134" w:left="1134" w:header="0" w:footer="0" w:gutter="0"/>
          <w:cols w:space="720"/>
          <w:formProt w:val="0"/>
          <w:docGrid w:linePitch="360" w:charSpace="8192"/>
        </w:sectPr>
      </w:pPr>
    </w:p>
    <w:p w14:paraId="78A48FB4" w14:textId="77777777" w:rsidR="006409D1" w:rsidRDefault="00EA68F8">
      <w:pPr>
        <w:pStyle w:val="TAMainText"/>
        <w:ind w:left="86" w:right="130" w:firstLine="0"/>
        <w:rPr>
          <w:rFonts w:ascii="Arial" w:hAnsi="Arial" w:cs="Arial"/>
          <w:lang w:val="pt-BR"/>
        </w:rPr>
        <w:spacing w:line="360" w:lineRule="auto" w:after="12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ordenação de conjuntos de dados é uma das operações computacionais mais frequentes e críticas na Ciência da Computação, servindo como alicerce para algoritmos de busca, indexação de bancos de dados e processamento analítico de grandes volumes de dados. Historicamente, o aprimoramento de desempenho esteve atrelado ao aumento contínuo da frequência de clock dos processadores. Entretanto, limitações físicas associadas à dissipação térmica e ao consumo energético impuseram a transição definitiva para arquiteturas multicore. Nesse cenário, o ganho real de velocidade em aplicações modernas tornou-se estritamente dependente da capacidade do software em explorar o paralelismo e a concorrência.</w:t>
      </w:r>
    </w:p>
    <w:p w14:paraId="3CCCB5A2" w14:textId="77777777" w:rsidR="006409D1" w:rsidRDefault="00EA68F8">
      <w:pPr>
        <w:pStyle w:val="TAMainText"/>
        <w:ind w:left="85" w:right="130" w:firstLine="0"/>
        <w:rPr>
          <w:rFonts w:ascii="Arial" w:eastAsia="Arial" w:hAnsi="Arial" w:cs="Arial"/>
          <w:b/>
          <w:bCs/>
          <w:color w:val="FFFFFF"/>
          <w:sz w:val="24"/>
          <w:szCs w:val="24"/>
          <w:lang w:val="pt-BR"/>
        </w:rPr>
        <w:spacing w:line="360" w:lineRule="auto" w:after="12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presente trabalho aborda a implementação e avaliação de desempenho de quatro algoritmos de ordenação em Java: dois de complexidade assintótica quadrática O(n²) — Bubble Sort e Insertion Sort — e dois de complexidade quase-linear O(n log n) — Merge Sort e Quick Sort. O objetivo primordial consiste em confrontar as implementações seriais contra suas respectivas versões paralelas, variando a natureza dos dados de entrada (vetores com distribuição aleatória e vetores inversamente ordenados) e quantificando o ganho de escala através de métricas formais de Speedup e Eficiência. Para garantir a fidelidade científica das medições, foi desenvolvido um ambiente em Java padrão (SE 25), sem dependências externas, dotado de interface gráfica nativa em Swing para renderização de gráficos dinâmicos e registro sistemático dos resultados em arquivos CSV.</w:t>
      </w:r>
    </w:p>
    <w:p w14:paraId="5C29EBFE" w14:textId="77777777" w:rsidR="006409D1" w:rsidRDefault="006409D1">
      <w:pPr>
        <w:sectPr w:rsidR="006409D1" w:rsidSect="00D320CE">
          <w:type w:val="continuous"/>
          <w:pgSz w:w="11906" w:h="16838"/>
          <w:pgMar w:top="709" w:right="1134" w:bottom="1134" w:left="1134" w:header="0" w:footer="0" w:gutter="0"/>
          <w:cols w:space="720"/>
          <w:formProt w:val="0"/>
          <w:docGrid w:linePitch="360" w:charSpace="8192"/>
        </w:sectPr>
      </w:pPr>
    </w:p>
    <w:p w14:paraId="4F4F5600" w14:textId="77777777" w:rsidR="006409D1" w:rsidRDefault="00EA68F8">
      <w:pPr>
        <w:pStyle w:val="Absbox"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after="120"/>
        <w:ind w:left="85"/>
        <w:jc w:val="left"/>
        <w:rPr>
          <w:rFonts w:ascii="Arial" w:hAnsi="Arial" w:cs="Arial"/>
          <w:color w:val="000000" w:themeColor="text1"/>
          <w:sz w:val="24"/>
          <w:szCs w:val="24"/>
          <w:lang w:val="pt-BR"/>
        </w:rPr>
      </w:pPr>
      <w:r>
        <w:rPr>
          <w:rFonts w:ascii="Arial" w:hAnsi="Arial" w:cs="Arial"/>
          <w:color w:val="000000" w:themeColor="text1"/>
          <w:sz w:val="24"/>
          <w:szCs w:val="24"/>
          <w:lang w:val="pt-BR"/>
        </w:rPr>
        <w:t>Metodologia</w:t>
      </w:r>
    </w:p>
    <w:p w14:paraId="31A318F7" w14:textId="77777777" w:rsidR="006409D1" w:rsidRDefault="006409D1">
      <w:pPr>
        <w:sectPr w:rsidR="006409D1" w:rsidSect="00D320CE">
          <w:type w:val="continuous"/>
          <w:pgSz w:w="11906" w:h="16838"/>
          <w:pgMar w:top="709" w:right="1134" w:bottom="1134" w:left="1134" w:header="0" w:footer="0" w:gutter="0"/>
          <w:cols w:space="720"/>
          <w:formProt w:val="0"/>
          <w:docGrid w:linePitch="360" w:charSpace="8192"/>
        </w:sectPr>
      </w:pPr>
    </w:p>
    <w:p w14:paraId="590182D6" w14:textId="77777777" w:rsidR="006409D1" w:rsidRDefault="00EA68F8">
      <w:pPr>
        <w:pStyle w:val="TAMainText"/>
        <w:ind w:left="86" w:right="130" w:firstLine="0"/>
        <w:rPr>
          <w:rFonts w:ascii="Arial" w:hAnsi="Arial" w:cs="Arial"/>
          <w:sz w:val="22"/>
          <w:szCs w:val="22"/>
          <w:lang w:val="pt-BR"/>
        </w:rPr>
        <w:spacing w:line="360" w:lineRule="auto" w:after="12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metodologia empregada fundamentou-se na implementação rigorosa dos algoritmos tanto em modelo serial quanto paralelo, adotando estruturas concorrentes bem estabelecidas na literatura acadêmica:</w:t>
      </w:r>
    </w:p>
    <w:p w14:paraId="3CCCB5A2" w14:textId="77777777" w:rsidR="006409D1" w:rsidRDefault="00EA68F8">
      <w:pPr>
        <w:pStyle w:val="TAMainText"/>
        <w:ind w:left="85" w:right="130" w:firstLine="0"/>
        <w:rPr>
          <w:rFonts w:ascii="Arial" w:eastAsia="Arial" w:hAnsi="Arial" w:cs="Arial"/>
          <w:b/>
          <w:bCs/>
          <w:color w:val="FFFFFF"/>
          <w:sz w:val="24"/>
          <w:szCs w:val="24"/>
          <w:lang w:val="pt-BR"/>
        </w:rPr>
        <w:spacing w:line="360" w:lineRule="auto" w:after="12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1. Bubble Sort: A versão serial utiliza o laço duplo padrão com interrupção antecipada via flag booleana. A versão paralela adota o algoritmo de Transposição Par-Ímpar (Odd-Even Transposition Sort), particionando os pares disjuntos de índices (j, j+1) entre as threads e sincronizando cada fase por meio de CyclicBarrier, o que elimina condições de corrida.
2. Insertion Sort: A versão serial executa inserções graduais no prefixo ordenado. Na versão paralela, aplicou-se a Partição em Blocos (Block Partitioning), onde o vetor é subdividido em P partes proporcionais ao número de threads. Cada thread ordena seu bloco isoladamente e, na sequência, uma etapa de mescla hierárquica paralela consolida os subvetores.
3. Merge Sort: A versão paralela utiliza o Fork/Join Framework (RecursiveAction) do Java, subdividindo as chamadas recursivas entre as threads disponíveis até atingir um limiar de corte (threshold) adaptativo de granularidade mínima, a partir do qual processa-se em modo serial.
4. Quick Sort: A implementação utiliza o esquema de particionamento de Hoare com escolha de pivô por mediana de três (início, meio e fim). Na versão paralela, as duas partições resultantes são submetidas concorrentemente ao ForkJoinPool.</w:t>
      </w:r>
    </w:p>
    <w:p w14:paraId="3CCCB5A2" w14:textId="77777777" w:rsidR="006409D1" w:rsidRDefault="00EA68F8">
      <w:pPr>
        <w:pStyle w:val="TAMainText"/>
        <w:ind w:left="85" w:right="130" w:firstLine="0"/>
        <w:rPr>
          <w:rFonts w:ascii="Arial" w:eastAsia="Arial" w:hAnsi="Arial" w:cs="Arial"/>
          <w:b/>
          <w:bCs/>
          <w:color w:val="FFFFFF"/>
          <w:sz w:val="24"/>
          <w:szCs w:val="24"/>
          <w:lang w:val="pt-BR"/>
        </w:rPr>
        <w:spacing w:line="360" w:lineRule="auto" w:after="12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protocolo de teste foi conduzido em ambiente operacional Windows 11 com processador Intel(R) Core(TM) i5-10210U (4 núcleos físicos, 8 processadores lógicos) sob OpenJDK 25 LTS. Foram avaliados tamanhos de entrada N = 1.000, 5.000 e 10.000 elementos nas naturezas Aleatória e Inversamente Ordenada. Para atenuar as distorções provocadas pela compilação dinâmica do compilador Just-In-Time (JIT C2) da JVM, realizou-se uma bateria preliminar de aquecimento (warm-up). Cada configuração foi executada por no mínimo cinco amostras sucessivas cronometradas com System.nanoTime(), permitindo apurar a média aritmética e o desvio padrão amostral. A integridade da ordenação foi verificada ao término de cada amostra. As métricas de Speedup (S = T_serial / T_paralelo) e Eficiência (E = S / P) foram consolidadas automaticamente.</w:t>
      </w:r>
    </w:p>
    <w:p w14:paraId="2A05340B" w14:textId="77777777" w:rsidR="006409D1" w:rsidRDefault="00EA68F8">
      <w:pPr>
        <w:pStyle w:val="Absbox"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after="120"/>
        <w:ind w:left="85"/>
        <w:jc w:val="left"/>
        <w:rPr>
          <w:rFonts w:ascii="Arial" w:hAnsi="Arial" w:cs="Arial"/>
          <w:color w:val="000000" w:themeColor="text1"/>
          <w:sz w:val="24"/>
          <w:szCs w:val="24"/>
          <w:lang w:val="pt-BR"/>
        </w:rPr>
      </w:pPr>
      <w:r>
        <w:rPr>
          <w:rFonts w:ascii="Arial" w:hAnsi="Arial" w:cs="Arial"/>
          <w:color w:val="000000" w:themeColor="text1"/>
          <w:sz w:val="24"/>
          <w:szCs w:val="24"/>
          <w:lang w:val="pt-BR"/>
        </w:rPr>
        <w:t>Resultados e Discussão</w:t>
      </w:r>
    </w:p>
    <w:p w14:paraId="24AA5DD8" w14:textId="77777777" w:rsidR="006409D1" w:rsidRDefault="006409D1">
      <w:pPr>
        <w:sectPr w:rsidR="006409D1" w:rsidSect="00D320CE">
          <w:type w:val="continuous"/>
          <w:pgSz w:w="11906" w:h="16838"/>
          <w:pgMar w:top="709" w:right="1134" w:bottom="1134" w:left="1134" w:header="0" w:footer="0" w:gutter="0"/>
          <w:cols w:space="720"/>
          <w:formProt w:val="0"/>
          <w:docGrid w:linePitch="360" w:charSpace="8192"/>
        </w:sectPr>
      </w:pPr>
    </w:p>
    <w:p w14:paraId="36DEE4C3" w14:textId="77777777" w:rsidR="006409D1" w:rsidRDefault="00EA68F8">
      <w:pPr>
        <w:pStyle w:val="TAMainText"/>
        <w:ind w:left="86" w:right="130" w:firstLine="0"/>
        <w:rPr>
          <w:rFonts w:ascii="Arial" w:hAnsi="Arial" w:cs="Arial"/>
          <w:lang w:val="pt-BR"/>
        </w:rPr>
        <w:spacing w:line="360" w:lineRule="auto" w:after="12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Tabela 1 sintetiza as médias de tempo de execução (em milissegundos) e os respectivos fatores de Speedup obtidos para os quatro algoritmos analisados, considerando os vetores aleatórios e inversamente ordenados sob 1, 2 e 4 threads:</w:t>
      </w:r>
    </w:p>
    <w:tbl>
      <w:tblPr>
        <w:tblStyle w:val="TableGrid"/>
        <w:tblW w:w="0" w:type="auto"/>
        <w:jc w:val="center"/>
      </w:tblPr>
      <w:tr>
        <w:trPr/>
        <w:tc>
          <w:tcPr>
            <w:shd w:val="clear" w:color="auto" w:fill="EAEAEA"/>
          </w:tcPr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  <w:b/>
              </w:rPr>
              <w:t xml:space="preserve">Algoritmo</w:t>
            </w:r>
          </w:p>
        </w:tc>
        <w:tc>
          <w:tcPr>
            <w:shd w:val="clear" w:color="auto" w:fill="EAEAEA"/>
          </w:tcPr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  <w:b/>
              </w:rPr>
              <w:t xml:space="preserve">Modo / Threads</w:t>
            </w:r>
          </w:p>
        </w:tc>
        <w:tc>
          <w:tcPr>
            <w:shd w:val="clear" w:color="auto" w:fill="EAEAEA"/>
          </w:tcPr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  <w:b/>
              </w:rPr>
              <w:t xml:space="preserve">N=1.000 (Aleat)</w:t>
            </w:r>
          </w:p>
        </w:tc>
        <w:tc>
          <w:tcPr>
            <w:shd w:val="clear" w:color="auto" w:fill="EAEAEA"/>
          </w:tcPr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  <w:b/>
              </w:rPr>
              <w:t xml:space="preserve">N=10.000 (Aleat)</w:t>
            </w:r>
          </w:p>
        </w:tc>
        <w:tc>
          <w:tcPr>
            <w:shd w:val="clear" w:color="auto" w:fill="EAEAEA"/>
          </w:tcPr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  <w:b/>
              </w:rPr>
              <w:t xml:space="preserve">Speedup (10k)</w:t>
            </w:r>
          </w:p>
        </w:tc>
        <w:tc>
          <w:tcPr>
            <w:shd w:val="clear" w:color="auto" w:fill="EAEAEA"/>
          </w:tcPr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  <w:b/>
              </w:rPr>
              <w:t xml:space="preserve">N=10.000 (Inverso)</w:t>
            </w:r>
          </w:p>
        </w:tc>
        <w:tc>
          <w:tcPr>
            <w:shd w:val="clear" w:color="auto" w:fill="EAEAEA"/>
          </w:tcPr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  <w:b/>
              </w:rPr>
              <w:t xml:space="preserve">Speedup Inv (10k)</w:t>
            </w:r>
          </w:p>
        </w:tc>
      </w:tr>
      <w:tr>
        <w:trPr/>
        <w:tc>
          <w:tcPr/>
          <w:p>
            <w:pPr>
              <w:pStyle w:val="TAMainText"/>
              <w:jc w:val="left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Bubble Sort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Serial (1 Thread)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1,299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97,510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1,00x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52,525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1,00x</w:t>
            </w:r>
          </w:p>
        </w:tc>
      </w:tr>
      <w:tr>
        <w:trPr/>
        <w:tc>
          <w:tcPr/>
          <w:p>
            <w:pPr>
              <w:pStyle w:val="TAMainText"/>
              <w:jc w:val="left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Bubble Sort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Paralelo (2 Threads)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14,756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165,114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0,59x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162,118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0,32x</w:t>
            </w:r>
          </w:p>
        </w:tc>
      </w:tr>
      <w:tr>
        <w:trPr/>
        <w:tc>
          <w:tcPr/>
          <w:p>
            <w:pPr>
              <w:pStyle w:val="TAMainText"/>
              <w:jc w:val="left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Bubble Sort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Paralelo (4 Threads)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15,821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167,385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0,58x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162,156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0,32x</w:t>
            </w:r>
          </w:p>
        </w:tc>
      </w:tr>
      <w:tr>
        <w:trPr/>
        <w:tc>
          <w:tcPr/>
          <w:p>
            <w:pPr>
              <w:pStyle w:val="TAMainText"/>
              <w:jc w:val="left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Insertion Sort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Serial (1 Thread)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0,327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29,876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1,00x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56,901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1,00x</w:t>
            </w:r>
          </w:p>
        </w:tc>
      </w:tr>
      <w:tr>
        <w:trPr/>
        <w:tc>
          <w:tcPr/>
          <w:p>
            <w:pPr>
              <w:pStyle w:val="TAMainText"/>
              <w:jc w:val="left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Insertion Sort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Paralelo (2 Threads)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0,363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19,317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1,55x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18,653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3,05x</w:t>
            </w:r>
          </w:p>
        </w:tc>
      </w:tr>
      <w:tr>
        <w:trPr/>
        <w:tc>
          <w:tcPr/>
          <w:p>
            <w:pPr>
              <w:pStyle w:val="TAMainText"/>
              <w:jc w:val="left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Insertion Sort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Paralelo (4 Threads)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0,660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3,661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8,16x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6,594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8,63x</w:t>
            </w:r>
          </w:p>
        </w:tc>
      </w:tr>
      <w:tr>
        <w:trPr/>
        <w:tc>
          <w:tcPr/>
          <w:p>
            <w:pPr>
              <w:pStyle w:val="TAMainText"/>
              <w:jc w:val="left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Merge Sort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Serial (1 Thread)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0,146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1,084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1,00x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1,283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1,00x</w:t>
            </w:r>
          </w:p>
        </w:tc>
      </w:tr>
      <w:tr>
        <w:trPr/>
        <w:tc>
          <w:tcPr/>
          <w:p>
            <w:pPr>
              <w:pStyle w:val="TAMainText"/>
              <w:jc w:val="left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Merge Sort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Paralelo (2 Threads)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0,389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0,804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1,35x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0,766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1,68x</w:t>
            </w:r>
          </w:p>
        </w:tc>
      </w:tr>
      <w:tr>
        <w:trPr/>
        <w:tc>
          <w:tcPr/>
          <w:p>
            <w:pPr>
              <w:pStyle w:val="TAMainText"/>
              <w:jc w:val="left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Merge Sort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Paralelo (4 Threads)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0,265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0,871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1,25x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0,548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2,34x</w:t>
            </w:r>
          </w:p>
        </w:tc>
      </w:tr>
      <w:tr>
        <w:trPr/>
        <w:tc>
          <w:tcPr/>
          <w:p>
            <w:pPr>
              <w:pStyle w:val="TAMainText"/>
              <w:jc w:val="left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Quick Sort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Serial (1 Thread)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0,096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1,135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1,00x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0,153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1,00x</w:t>
            </w:r>
          </w:p>
        </w:tc>
      </w:tr>
      <w:tr>
        <w:trPr/>
        <w:tc>
          <w:tcPr/>
          <w:p>
            <w:pPr>
              <w:pStyle w:val="TAMainText"/>
              <w:jc w:val="left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Quick Sort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Paralelo (2 Threads)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0,251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0,776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1,46x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0,316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0,48x</w:t>
            </w:r>
          </w:p>
        </w:tc>
      </w:tr>
      <w:tr>
        <w:trPr/>
        <w:tc>
          <w:tcPr/>
          <w:p>
            <w:pPr>
              <w:pStyle w:val="TAMainText"/>
              <w:jc w:val="left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Quick Sort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Paralelo (4 Threads)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0,189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0,815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1,39x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0,399 ms</w:t>
            </w:r>
          </w:p>
        </w:tc>
        <w:tc>
          <w:tcPr/>
          <w:p>
            <w:pPr>
              <w:pStyle w:val="TAMainText"/>
              <w:jc w:val="center"/>
              <w:spacing w:after="40" w:before="40"/>
            </w:pPr>
            <w:r>
              <w:rPr>
                <w:rFonts w:ascii="Arial" w:hAnsi="Arial"/>
                <w:sz w:val="18"/>
                <w:szCs w:val="18"/>
              </w:rPr>
              <w:t xml:space="preserve">0,38x</w:t>
            </w:r>
          </w:p>
        </w:tc>
      </w:tr>
    </w:tbl>
    <w:p w14:paraId="3CCCB5A2" w14:textId="77777777" w:rsidR="006409D1" w:rsidRDefault="00EA68F8">
      <w:pPr>
        <w:pStyle w:val="TAMainText"/>
        <w:ind w:left="85" w:right="130" w:firstLine="0"/>
        <w:rPr>
          <w:rFonts w:ascii="Arial" w:eastAsia="Arial" w:hAnsi="Arial" w:cs="Arial"/>
          <w:b/>
          <w:bCs/>
          <w:color w:val="FFFFFF"/>
          <w:sz w:val="24"/>
          <w:szCs w:val="24"/>
          <w:lang w:val="pt-BR"/>
        </w:rPr>
        <w:spacing w:line="360" w:lineRule="auto" w:after="120"/>
        <w:jc w:val="center"/>
      </w:pPr>
      <w:r>
        <w:rPr>
          <w:rFonts w:ascii="Arial" w:hAnsi="Arial" w:cs="Arial"/>
          <w:sz w:val="18"/>
          <w:szCs w:val="18"/>
          <w:i/>
          <w:lang w:val="pt-BR"/>
        </w:rPr>
        <w:t xml:space="preserve">Tabela 1: Comparativo de tempos médios e Speedup dos algoritmos sob 5 amostras.</w:t>
      </w:r>
    </w:p>
    <w:p w14:paraId="3CCCB5A2" w14:textId="77777777" w:rsidR="006409D1" w:rsidRDefault="00EA68F8">
      <w:pPr>
        <w:pStyle w:val="TAMainText"/>
        <w:ind w:left="85" w:right="130" w:firstLine="0"/>
        <w:rPr>
          <w:rFonts w:ascii="Arial" w:eastAsia="Arial" w:hAnsi="Arial" w:cs="Arial"/>
          <w:b/>
          <w:bCs/>
          <w:color w:val="FFFFFF"/>
          <w:sz w:val="24"/>
          <w:szCs w:val="24"/>
          <w:lang w:val="pt-BR"/>
        </w:rPr>
        <w:spacing w:line="360" w:lineRule="auto" w:after="12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análise dos resultados empíricos evidencia nuances fundamentais da computação concorrente. O caso mais notável de ganho de desempenho ocorreu no Insertion Sort Paralelo. Para N = 10.000 com dados inversamente ordenados (pior cenário teórico), o tempo serial de 56,901 ms foi reduzido para apenas 6,594 ms com 4 threads, correspondendo a um Speedup de 8,63x. Esse comportamento superlinear decorre do fato de que a partição do vetor em P blocos de tamanho N/P reduz o número total de comparações quadráticas de O(N²) para P * O((N/P)²) = O(N²/P), viabilizando uma redução algébrica de trabalho além da pura distribuição física de núcleos.</w:t>
      </w:r>
    </w:p>
    <w:p w14:paraId="3CCCB5A2" w14:textId="77777777" w:rsidR="006409D1" w:rsidRDefault="00EA68F8">
      <w:pPr>
        <w:pStyle w:val="TAMainText"/>
        <w:ind w:left="85" w:right="130" w:firstLine="0"/>
        <w:rPr>
          <w:rFonts w:ascii="Arial" w:eastAsia="Arial" w:hAnsi="Arial" w:cs="Arial"/>
          <w:b/>
          <w:bCs/>
          <w:color w:val="FFFFFF"/>
          <w:sz w:val="24"/>
          <w:szCs w:val="24"/>
          <w:lang w:val="pt-BR"/>
        </w:rPr>
        <w:spacing w:line="360" w:lineRule="auto" w:after="12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Por sua vez, o Merge Sort Paralelo demonstrou escalabilidade consistente: em vetores inversos de 10.000 elementos, o tempo serial de 1,283 ms caiu para 0,548 ms sob 4 threads (Speedup de 2,34x e eficiência de 58,5%). Em contrapartida, para tamanhos pequenos (N = 1.000), o custo de instanciação das tarefas Fork/Join superou o ganho computacional da ordenação, fenômeno clássico conhecido como overhead de granularidade fina.</w:t>
      </w:r>
    </w:p>
    <w:p w14:paraId="3CCCB5A2" w14:textId="77777777" w:rsidR="006409D1" w:rsidRDefault="00EA68F8">
      <w:pPr>
        <w:pStyle w:val="TAMainText"/>
        <w:ind w:left="85" w:right="130" w:firstLine="0"/>
        <w:rPr>
          <w:rFonts w:ascii="Arial" w:eastAsia="Arial" w:hAnsi="Arial" w:cs="Arial"/>
          <w:b/>
          <w:bCs/>
          <w:color w:val="FFFFFF"/>
          <w:sz w:val="24"/>
          <w:szCs w:val="24"/>
          <w:lang w:val="pt-BR"/>
        </w:rPr>
        <w:spacing w:line="360" w:lineRule="auto" w:after="12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No Bubble Sort Paralelo (Odd-Even Transposition), observou-se uma aceleração negativa (Speedup inferior a 1,0x). Embora o particionamento de pares seja matematicamente correto e livre de corridas, a exigência de sincronização global via barreira cíclica ao término de cada fase gerou contenção substancial e latência de troca de contexto entre as threads. Esse resultado comprova que algoritmos com alto acoplamento e dependência mútua de passos não se beneficiam de paralelização em memórias compartilhadas para conjuntos de dados que caibam inteiramente no cache L1/L2 do processador.</w:t>
      </w:r>
    </w:p>
    <w:p w14:paraId="1FFAD6A6" w14:textId="77777777" w:rsidR="006409D1" w:rsidRDefault="00EA68F8">
      <w:pPr>
        <w:pStyle w:val="Absbox"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after="120"/>
        <w:ind w:left="85"/>
        <w:jc w:val="left"/>
        <w:rPr>
          <w:rFonts w:ascii="Arial" w:hAnsi="Arial" w:cs="Arial"/>
          <w:color w:val="000000" w:themeColor="text1"/>
          <w:sz w:val="24"/>
          <w:szCs w:val="24"/>
          <w:lang w:val="pt-BR"/>
        </w:rPr>
      </w:pPr>
      <w:r>
        <w:rPr>
          <w:rFonts w:ascii="Arial" w:hAnsi="Arial" w:cs="Arial"/>
          <w:color w:val="000000" w:themeColor="text1"/>
          <w:sz w:val="24"/>
          <w:szCs w:val="24"/>
          <w:lang w:val="pt-BR"/>
        </w:rPr>
        <w:t>Conclusão</w:t>
      </w:r>
    </w:p>
    <w:p w14:paraId="75094E8E" w14:textId="77777777" w:rsidR="006409D1" w:rsidRDefault="006409D1">
      <w:pPr>
        <w:sectPr w:rsidR="006409D1" w:rsidSect="00D320CE">
          <w:type w:val="continuous"/>
          <w:pgSz w:w="11906" w:h="16838"/>
          <w:pgMar w:top="709" w:right="1134" w:bottom="1134" w:left="1134" w:header="0" w:footer="0" w:gutter="0"/>
          <w:cols w:space="720"/>
          <w:formProt w:val="0"/>
          <w:docGrid w:linePitch="360" w:charSpace="8192"/>
        </w:sectPr>
      </w:pPr>
    </w:p>
    <w:p w14:paraId="01179CE5" w14:textId="77777777" w:rsidR="006409D1" w:rsidRDefault="00EA68F8">
      <w:pPr>
        <w:pStyle w:val="TAMainText"/>
        <w:ind w:left="86" w:right="130" w:firstLine="0"/>
        <w:rPr>
          <w:rFonts w:ascii="Arial" w:hAnsi="Arial" w:cs="Arial"/>
          <w:lang w:val="pt-BR"/>
        </w:rPr>
        <w:spacing w:line="360" w:lineRule="auto" w:after="12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estudo comparativo atingiu plenamente seus objetivos ao evidenciar as condições práticas sob as quais a paralelização de algoritmos de ordenação é vantajosa. Constatou-se que a aceleração não decorre unicamente da adição de threads, mas sim da relação entre a complexidade intrínseca da tarefa, a estratégia de decomposição de dados e a sobrecarga imposta pelos mecanismos de sincronização. Conclui-se que algoritmos estruturados sob divisão e conquista ou particionamento independente em blocos (como Merge Sort e Block Insertion Sort) apresentam excelente aderência às arquiteturas multicore modernas, enquanto estratégias de sincronização por barreira fina (como Bubble Sort Par-Ímpar) devem ser reservadas a hardwares massivamente paralelos com redes de interconexão dedicadas. O framework desenvolvido e os arquivos CSV gerados fornecem uma base sólida e reproduzível para futuras pesquisas em computação de alto desempenho.</w:t>
      </w:r>
    </w:p>
    <w:p w14:paraId="01EAA1B0" w14:textId="77777777" w:rsidR="006409D1" w:rsidRDefault="00EA68F8">
      <w:pPr>
        <w:pStyle w:val="Absbox"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after="120"/>
        <w:ind w:left="85"/>
        <w:jc w:val="left"/>
        <w:rPr>
          <w:rFonts w:ascii="Arial" w:hAnsi="Arial" w:cs="Arial"/>
          <w:color w:val="000000" w:themeColor="text1"/>
          <w:sz w:val="24"/>
          <w:szCs w:val="24"/>
          <w:lang w:val="pt-BR"/>
        </w:rPr>
      </w:pPr>
      <w:r>
        <w:rPr>
          <w:rFonts w:ascii="Arial" w:hAnsi="Arial" w:cs="Arial"/>
          <w:color w:val="000000" w:themeColor="text1"/>
          <w:sz w:val="24"/>
          <w:szCs w:val="24"/>
          <w:lang w:val="pt-BR"/>
        </w:rPr>
        <w:t>Referências</w:t>
      </w:r>
    </w:p>
    <w:p w14:paraId="21497BA9" w14:textId="77777777" w:rsidR="006409D1" w:rsidRDefault="006409D1">
      <w:pPr>
        <w:sectPr w:rsidR="006409D1" w:rsidSect="00D320CE">
          <w:type w:val="continuous"/>
          <w:pgSz w:w="11906" w:h="16838"/>
          <w:pgMar w:top="709" w:right="1134" w:bottom="1134" w:left="1134" w:header="0" w:footer="0" w:gutter="0"/>
          <w:cols w:space="720"/>
          <w:formProt w:val="0"/>
          <w:docGrid w:linePitch="360" w:charSpace="8192"/>
        </w:sectPr>
      </w:pPr>
    </w:p>
    <w:p w14:paraId="74D59F28" w14:textId="304FC117" w:rsidR="006409D1" w:rsidRDefault="00EA68F8" w:rsidP="008F5FB4">
      <w:pPr>
        <w:pStyle w:val="TAMainText"/>
        <w:ind w:left="86" w:right="130" w:firstLine="0"/>
        <w:rPr>
          <w:rFonts w:ascii="Arial" w:hAnsi="Arial" w:cs="Arial"/>
          <w:lang w:val="pt-BR"/>
        </w:rPr>
        <w:spacing w:line="240" w:lineRule="auto" w:after="12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CORMEN, T. H.; LEISERSON, C. E.; RIVEST, R. L.; STEIN, C. Algoritmos: Teoria e Prática. 3. ed. Rio de Janeiro: Elsevier, 2012.</w:t>
      </w:r>
    </w:p>
    <w:p w14:paraId="3CCCB5A2" w14:textId="77777777" w:rsidR="006409D1" w:rsidRDefault="00EA68F8">
      <w:pPr>
        <w:pStyle w:val="TAMainText"/>
        <w:ind w:left="85" w:right="130" w:firstLine="0"/>
        <w:rPr>
          <w:rFonts w:ascii="Arial" w:eastAsia="Arial" w:hAnsi="Arial" w:cs="Arial"/>
          <w:b/>
          <w:bCs/>
          <w:color w:val="FFFFFF"/>
          <w:sz w:val="24"/>
          <w:szCs w:val="24"/>
          <w:lang w:val="pt-BR"/>
        </w:rPr>
        <w:spacing w:line="240" w:lineRule="auto" w:after="12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GOETZ, B.; PEIERLS, T.; BLOCH, J.; BOWBEER, J.; HOLMES, D.; LEA, D. Java Concurrency in Practice. Boston: Addison-Wesley, 2006.</w:t>
      </w:r>
    </w:p>
    <w:p w14:paraId="3CCCB5A2" w14:textId="77777777" w:rsidR="006409D1" w:rsidRDefault="00EA68F8">
      <w:pPr>
        <w:pStyle w:val="TAMainText"/>
        <w:ind w:left="85" w:right="130" w:firstLine="0"/>
        <w:rPr>
          <w:rFonts w:ascii="Arial" w:eastAsia="Arial" w:hAnsi="Arial" w:cs="Arial"/>
          <w:b/>
          <w:bCs/>
          <w:color w:val="FFFFFF"/>
          <w:sz w:val="24"/>
          <w:szCs w:val="24"/>
          <w:lang w:val="pt-BR"/>
        </w:rPr>
        <w:spacing w:line="240" w:lineRule="auto" w:after="12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LEA, D. A Java Fork/Join Framework. In: ACM JAVA GRANDE CONFERENCE, 2000, San Francisco. Proceedings [...]. New York: ACM, 2000. p. 36-43.</w:t>
      </w:r>
    </w:p>
    <w:p w14:paraId="3CCCB5A2" w14:textId="77777777" w:rsidR="006409D1" w:rsidRDefault="00EA68F8">
      <w:pPr>
        <w:pStyle w:val="TAMainText"/>
        <w:ind w:left="85" w:right="130" w:firstLine="0"/>
        <w:rPr>
          <w:rFonts w:ascii="Arial" w:eastAsia="Arial" w:hAnsi="Arial" w:cs="Arial"/>
          <w:b/>
          <w:bCs/>
          <w:color w:val="FFFFFF"/>
          <w:sz w:val="24"/>
          <w:szCs w:val="24"/>
          <w:lang w:val="pt-BR"/>
        </w:rPr>
        <w:spacing w:line="240" w:lineRule="auto" w:after="12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WILKINSON, B.; ALLEN, M. Parallel Programming: Techniques and Applications Using Networked Workstations and Parallel Computers. 2. ed. Upper Saddle River: Prentice Hall, 2005.</w:t>
      </w:r>
    </w:p>
    <w:p w14:paraId="5D951ED5" w14:textId="77777777" w:rsidR="006409D1" w:rsidRDefault="006409D1">
      <w:pPr>
        <w:sectPr w:rsidR="006409D1" w:rsidSect="00D320CE">
          <w:type w:val="continuous"/>
          <w:pgSz w:w="11906" w:h="16838"/>
          <w:pgMar w:top="709" w:right="1134" w:bottom="1134" w:left="1134" w:header="0" w:footer="0" w:gutter="0"/>
          <w:cols w:space="720"/>
          <w:formProt w:val="0"/>
          <w:docGrid w:linePitch="360" w:charSpace="8192"/>
        </w:sectPr>
      </w:pPr>
    </w:p>
    <w:p w14:paraId="01EAA1B0" w14:textId="77777777" w:rsidR="006409D1" w:rsidRDefault="00EA68F8">
      <w:pPr>
        <w:pStyle w:val="Absbox"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after="120"/>
        <w:ind w:left="85"/>
        <w:jc w:val="left"/>
        <w:rPr>
          <w:rFonts w:ascii="Arial" w:hAnsi="Arial" w:cs="Arial"/>
          <w:color w:val="000000" w:themeColor="text1"/>
          <w:sz w:val="24"/>
          <w:szCs w:val="24"/>
          <w:lang w:val="pt-BR"/>
        </w:rPr>
      </w:pPr>
      <w:r>
        <w:rPr>
          <w:rFonts w:ascii="Arial" w:hAnsi="Arial" w:cs="Arial"/>
          <w:color w:val="000000" w:themeColor="text1"/>
          <w:sz w:val="24"/>
          <w:szCs w:val="24"/>
          <w:lang w:val="pt-BR"/>
        </w:rPr>
        <w:t>Anexos – Códigos das Implementações</w:t>
      </w:r>
    </w:p>
    <w:p w14:paraId="5D951ED5" w14:textId="77777777" w:rsidR="006409D1" w:rsidRDefault="006409D1">
      <w:pPr>
        <w:sectPr w:rsidR="006409D1" w:rsidSect="00D320CE">
          <w:type w:val="continuous"/>
          <w:pgSz w:w="11906" w:h="16838"/>
          <w:pgMar w:top="709" w:right="1134" w:bottom="1134" w:left="1134" w:header="0" w:footer="0" w:gutter="0"/>
          <w:cols w:space="720"/>
          <w:formProt w:val="0"/>
          <w:docGrid w:linePitch="360" w:charSpace="8192"/>
        </w:sectPr>
      </w:pPr>
    </w:p>
    <w:p w14:paraId="3CCCB5A2" w14:textId="77777777" w:rsidR="006409D1" w:rsidRDefault="00EA68F8">
      <w:pPr>
        <w:pStyle w:val="TAMainText"/>
        <w:ind w:left="85" w:right="130" w:firstLine="0"/>
        <w:rPr>
          <w:rFonts w:ascii="Arial" w:eastAsia="Arial" w:hAnsi="Arial" w:cs="Arial"/>
          <w:b/>
          <w:bCs/>
          <w:color w:val="FFFFFF"/>
          <w:sz w:val="24"/>
          <w:szCs w:val="24"/>
          <w:lang w:val="pt-BR"/>
        </w:rPr>
        <w:spacing w:line="360" w:lineRule="auto" w:after="12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código-fonte integral do projeto, os scripts facilitadores de compilação, a interface gráfica Swing e os conjuntos completos de dados gerados em formato CSV encontram-se disponíveis no repositório GitHub:
Repositório GitHub: https://github.com/andersoncataldo/algoritmos-desempenho-paralelo-concorrente.git
Instruções para execução:
1. Execute o script 'executar_gui.bat' no Windows para inicializar a interface gráfica Swing com gráficos dinâmicos;
2. Ou execute 'executar_cli.bat' para reproduzir os benchmarks diretamente via terminal headless.</w:t>
      </w:r>
    </w:p>
    <w:sectPr w:rsidR="006409D1">
      <w:type w:val="continuous"/>
      <w:pgSz w:w="11906" w:h="16838"/>
      <w:pgMar w:top="709" w:right="1134" w:bottom="1134" w:left="1134" w:header="0" w:footer="0" w:gutter="0"/>
      <w:cols w:space="720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A0000287" w:usb1="28CF3C52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 Unicode">
    <w:panose1 w:val="020B0602030504020204"/>
    <w:charset w:val="00"/>
    <w:family w:val="roman"/>
    <w:notTrueType/>
    <w:pitch w:val="default"/>
  </w:font>
  <w:font w:name="Tahoma">
    <w:panose1 w:val="020B0604030504040204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ew York">
    <w:panose1 w:val="02040503060506020304"/>
    <w:charset w:val="00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defaultTabStop w:val="720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09D1"/>
    <w:rsid w:val="006409D1"/>
    <w:rsid w:val="008F5FB4"/>
    <w:rsid w:val="00CB2102"/>
    <w:rsid w:val="00D320CE"/>
    <w:rsid w:val="00EA6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0322CB"/>
  <w15:docId w15:val="{C7B86F09-38BE-4BD0-AD4E-CBB709373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textAlignment w:val="baseline"/>
    </w:pPr>
    <w:rPr>
      <w:rFonts w:ascii="Helvetica" w:hAnsi="Helvetica" w:cs="Helvetica"/>
      <w:lang w:val="en-US" w:eastAsia="ar-SA"/>
    </w:rPr>
  </w:style>
  <w:style w:type="paragraph" w:styleId="Ttulo2">
    <w:name w:val="heading 2"/>
    <w:basedOn w:val="Normal"/>
    <w:next w:val="Normal"/>
    <w:qFormat/>
    <w:pPr>
      <w:keepNext/>
      <w:tabs>
        <w:tab w:val="left" w:pos="0"/>
      </w:tabs>
      <w:spacing w:before="240" w:after="60"/>
      <w:ind w:left="576" w:hanging="576"/>
      <w:jc w:val="both"/>
      <w:outlineLvl w:val="1"/>
    </w:pPr>
    <w:rPr>
      <w:rFonts w:ascii="Arial" w:hAnsi="Arial" w:cs="Arial"/>
      <w:b/>
      <w:bCs/>
      <w:i/>
      <w:iCs/>
    </w:rPr>
  </w:style>
  <w:style w:type="paragraph" w:styleId="Ttulo3">
    <w:name w:val="heading 3"/>
    <w:basedOn w:val="Normal"/>
    <w:next w:val="Normal"/>
    <w:qFormat/>
    <w:pPr>
      <w:keepNext/>
      <w:tabs>
        <w:tab w:val="left" w:pos="0"/>
      </w:tabs>
      <w:spacing w:before="240" w:after="60"/>
      <w:ind w:left="720" w:hanging="720"/>
      <w:jc w:val="both"/>
      <w:outlineLvl w:val="2"/>
    </w:pPr>
    <w:rPr>
      <w:rFonts w:ascii="Arial" w:hAnsi="Arial" w:cs="Ari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4">
    <w:name w:val="Fonte parág. padrão4"/>
    <w:qFormat/>
  </w:style>
  <w:style w:type="character" w:customStyle="1" w:styleId="Fontepargpadro3">
    <w:name w:val="Fonte parág. padrão3"/>
    <w:qFormat/>
  </w:style>
  <w:style w:type="character" w:customStyle="1" w:styleId="Absatz-Standardschriftart">
    <w:name w:val="Absatz-Standardschriftart"/>
    <w:qFormat/>
  </w:style>
  <w:style w:type="character" w:customStyle="1" w:styleId="Fontepargpadro2">
    <w:name w:val="Fonte parág. padrão2"/>
    <w:qFormat/>
  </w:style>
  <w:style w:type="character" w:customStyle="1" w:styleId="Fontepargpadro1">
    <w:name w:val="Fonte parág. padrão1"/>
    <w:qFormat/>
  </w:style>
  <w:style w:type="character" w:customStyle="1" w:styleId="Caracteresdenotadefim">
    <w:name w:val="Caracteres de nota de fim"/>
    <w:qFormat/>
    <w:rPr>
      <w:vertAlign w:val="superscript"/>
    </w:rPr>
  </w:style>
  <w:style w:type="character" w:customStyle="1" w:styleId="Caracteresdenotaderodap">
    <w:name w:val="Caracteres de nota de rodapé"/>
    <w:qFormat/>
    <w:rPr>
      <w:vertAlign w:val="superscript"/>
    </w:rPr>
  </w:style>
  <w:style w:type="character" w:customStyle="1" w:styleId="LinkdaInternet">
    <w:name w:val="Link da Internet"/>
    <w:rPr>
      <w:color w:val="0000FF"/>
      <w:u w:val="single"/>
    </w:rPr>
  </w:style>
  <w:style w:type="character" w:customStyle="1" w:styleId="Linkdainternetvisitado">
    <w:name w:val="Link da internet visitado"/>
    <w:rPr>
      <w:color w:val="800080"/>
      <w:u w:val="single"/>
    </w:rPr>
  </w:style>
  <w:style w:type="character" w:styleId="Nmerodepgina">
    <w:name w:val="page number"/>
    <w:basedOn w:val="Fontepargpadro1"/>
    <w:qFormat/>
  </w:style>
  <w:style w:type="character" w:styleId="Forte">
    <w:name w:val="Strong"/>
    <w:qFormat/>
    <w:rPr>
      <w:b/>
      <w:bCs/>
    </w:rPr>
  </w:style>
  <w:style w:type="character" w:customStyle="1" w:styleId="RodapChar">
    <w:name w:val="Rodapé Char"/>
    <w:link w:val="Rodap"/>
    <w:uiPriority w:val="99"/>
    <w:qFormat/>
    <w:rsid w:val="001C2C48"/>
    <w:rPr>
      <w:rFonts w:ascii="Helvetica" w:hAnsi="Helvetica" w:cs="Helvetica"/>
      <w:lang w:val="en-US" w:eastAsia="ar-SA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detexto">
    <w:name w:val="Body Text"/>
    <w:basedOn w:val="Normal"/>
    <w:pPr>
      <w:jc w:val="both"/>
    </w:pPr>
  </w:style>
  <w:style w:type="paragraph" w:styleId="Lista">
    <w:name w:val="List"/>
    <w:basedOn w:val="Corpodetexto"/>
    <w:rPr>
      <w:rFonts w:ascii="Calibri" w:hAnsi="Calibri"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ascii="Calibri" w:hAnsi="Calibri" w:cs="Mangal"/>
    </w:rPr>
  </w:style>
  <w:style w:type="paragraph" w:customStyle="1" w:styleId="Ttulo4">
    <w:name w:val="Título4"/>
    <w:basedOn w:val="Normal"/>
    <w:next w:val="Corpodetexto"/>
    <w:qFormat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customStyle="1" w:styleId="Legenda3">
    <w:name w:val="Legenda3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Ttulo30">
    <w:name w:val="Título3"/>
    <w:basedOn w:val="Normal"/>
    <w:next w:val="Corpodetexto"/>
    <w:qFormat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Ttulo20">
    <w:name w:val="Título2"/>
    <w:basedOn w:val="Normal"/>
    <w:next w:val="Corpodetexto"/>
    <w:qFormat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Legenda2">
    <w:name w:val="Legenda2"/>
    <w:basedOn w:val="Normal"/>
    <w:qFormat/>
    <w:pPr>
      <w:suppressLineNumbers/>
      <w:spacing w:before="120" w:after="120"/>
    </w:pPr>
    <w:rPr>
      <w:rFonts w:ascii="Calibri" w:hAnsi="Calibri" w:cs="Mangal"/>
      <w:i/>
      <w:iCs/>
      <w:sz w:val="24"/>
      <w:szCs w:val="24"/>
    </w:rPr>
  </w:style>
  <w:style w:type="paragraph" w:customStyle="1" w:styleId="Ttulo1">
    <w:name w:val="Título1"/>
    <w:basedOn w:val="Normal"/>
    <w:next w:val="Corpodetexto"/>
    <w:qFormat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Legenda1">
    <w:name w:val="Legenda1"/>
    <w:basedOn w:val="Normal"/>
    <w:qFormat/>
    <w:pPr>
      <w:suppressLineNumbers/>
      <w:spacing w:before="120" w:after="120"/>
    </w:pPr>
    <w:rPr>
      <w:rFonts w:ascii="Calibri" w:hAnsi="Calibri" w:cs="Mangal"/>
      <w:i/>
      <w:iCs/>
      <w:sz w:val="24"/>
      <w:szCs w:val="24"/>
    </w:rPr>
  </w:style>
  <w:style w:type="paragraph" w:customStyle="1" w:styleId="TFReferencesSection">
    <w:name w:val="TF_References_Section"/>
    <w:basedOn w:val="Normal"/>
    <w:qFormat/>
    <w:pPr>
      <w:spacing w:line="170" w:lineRule="exact"/>
      <w:ind w:firstLine="187"/>
      <w:jc w:val="both"/>
    </w:pPr>
    <w:rPr>
      <w:rFonts w:ascii="Times" w:hAnsi="Times" w:cs="Times"/>
      <w:sz w:val="16"/>
      <w:szCs w:val="16"/>
    </w:rPr>
  </w:style>
  <w:style w:type="paragraph" w:styleId="Textodenotaderodap">
    <w:name w:val="footnote text"/>
    <w:basedOn w:val="TFReferencesSection"/>
    <w:next w:val="TFReferencesSection"/>
  </w:style>
  <w:style w:type="paragraph" w:customStyle="1" w:styleId="TAMainText">
    <w:name w:val="TA_Main_Text"/>
    <w:basedOn w:val="Normal"/>
    <w:qFormat/>
    <w:pPr>
      <w:spacing w:line="240" w:lineRule="exact"/>
      <w:ind w:firstLine="202"/>
      <w:jc w:val="both"/>
    </w:pPr>
    <w:rPr>
      <w:rFonts w:ascii="Times" w:hAnsi="Times" w:cs="Times"/>
    </w:rPr>
  </w:style>
  <w:style w:type="paragraph" w:customStyle="1" w:styleId="BATitle">
    <w:name w:val="BA_Title"/>
    <w:basedOn w:val="Normal"/>
    <w:next w:val="BBAuthorName"/>
    <w:qFormat/>
    <w:pPr>
      <w:spacing w:before="720" w:after="240" w:line="480" w:lineRule="exact"/>
      <w:ind w:right="3024"/>
    </w:pPr>
    <w:rPr>
      <w:b/>
      <w:bCs/>
      <w:sz w:val="44"/>
      <w:szCs w:val="44"/>
    </w:rPr>
  </w:style>
  <w:style w:type="paragraph" w:customStyle="1" w:styleId="BBAuthorName">
    <w:name w:val="BB_Author_Name"/>
    <w:basedOn w:val="Normal"/>
    <w:next w:val="BCAuthorAddress"/>
    <w:qFormat/>
    <w:pPr>
      <w:spacing w:after="240" w:line="240" w:lineRule="exact"/>
      <w:ind w:right="3024"/>
    </w:pPr>
    <w:rPr>
      <w:b/>
      <w:bCs/>
      <w:sz w:val="22"/>
      <w:szCs w:val="22"/>
    </w:rPr>
  </w:style>
  <w:style w:type="paragraph" w:customStyle="1" w:styleId="BCAuthorAddress">
    <w:name w:val="BC_Author_Address"/>
    <w:basedOn w:val="Normal"/>
    <w:next w:val="BIEmailAddress"/>
    <w:qFormat/>
    <w:pPr>
      <w:spacing w:after="120" w:line="240" w:lineRule="exact"/>
      <w:ind w:right="3024"/>
    </w:pPr>
    <w:rPr>
      <w:rFonts w:ascii="Times" w:hAnsi="Times" w:cs="Times"/>
      <w:i/>
      <w:iCs/>
    </w:rPr>
  </w:style>
  <w:style w:type="paragraph" w:customStyle="1" w:styleId="BIEmailAddress">
    <w:name w:val="BI_Email_Address"/>
    <w:next w:val="AIReceive03"/>
    <w:qFormat/>
    <w:pPr>
      <w:spacing w:after="120" w:line="240" w:lineRule="exact"/>
      <w:ind w:right="3024"/>
      <w:textAlignment w:val="baseline"/>
    </w:pPr>
    <w:rPr>
      <w:rFonts w:ascii="Times" w:eastAsia="Arial" w:hAnsi="Times" w:cs="Times"/>
      <w:i/>
      <w:iCs/>
      <w:lang w:val="en-US" w:eastAsia="ar-SA"/>
    </w:rPr>
  </w:style>
  <w:style w:type="paragraph" w:customStyle="1" w:styleId="AIReceive03">
    <w:name w:val="AI_Receive03"/>
    <w:basedOn w:val="Normal"/>
    <w:next w:val="Absbox"/>
    <w:qFormat/>
    <w:pPr>
      <w:spacing w:after="600" w:line="240" w:lineRule="exact"/>
      <w:ind w:right="3024"/>
    </w:pPr>
    <w:rPr>
      <w:b/>
      <w:bCs/>
      <w:sz w:val="18"/>
      <w:szCs w:val="18"/>
    </w:rPr>
  </w:style>
  <w:style w:type="paragraph" w:customStyle="1" w:styleId="BDAbstract">
    <w:name w:val="BD_Abstract"/>
    <w:qFormat/>
    <w:pPr>
      <w:pBdr>
        <w:bottom w:val="single" w:sz="4" w:space="12" w:color="000000"/>
      </w:pBdr>
      <w:spacing w:before="200" w:after="200" w:line="220" w:lineRule="exact"/>
      <w:jc w:val="both"/>
      <w:textAlignment w:val="baseline"/>
    </w:pPr>
    <w:rPr>
      <w:rFonts w:ascii="Helvetica" w:eastAsia="Arial" w:hAnsi="Helvetica" w:cs="Helvetica"/>
      <w:b/>
      <w:bCs/>
      <w:sz w:val="18"/>
      <w:szCs w:val="18"/>
      <w:lang w:val="en-US" w:eastAsia="ar-SA"/>
    </w:rPr>
  </w:style>
  <w:style w:type="paragraph" w:customStyle="1" w:styleId="Absbox">
    <w:name w:val="Absbox"/>
    <w:basedOn w:val="BDAbstract"/>
    <w:qFormat/>
    <w:pPr>
      <w:pBdr>
        <w:top w:val="single" w:sz="4" w:space="0" w:color="800000"/>
        <w:left w:val="single" w:sz="4" w:space="4" w:color="800000"/>
        <w:bottom w:val="single" w:sz="4" w:space="0" w:color="800000"/>
        <w:right w:val="single" w:sz="4" w:space="4" w:color="800000"/>
      </w:pBdr>
      <w:shd w:val="clear" w:color="auto" w:fill="800000"/>
      <w:spacing w:after="320"/>
      <w:ind w:left="86" w:right="130"/>
      <w:jc w:val="center"/>
    </w:pPr>
    <w:rPr>
      <w:color w:val="FFFFFF"/>
      <w:sz w:val="20"/>
      <w:szCs w:val="20"/>
    </w:rPr>
  </w:style>
  <w:style w:type="paragraph" w:customStyle="1" w:styleId="TDAcknowledgments">
    <w:name w:val="TD_Acknowledgments"/>
    <w:basedOn w:val="Normal"/>
    <w:next w:val="TESupportingInformation"/>
    <w:qFormat/>
    <w:pPr>
      <w:spacing w:before="200" w:line="240" w:lineRule="exact"/>
      <w:ind w:firstLine="202"/>
      <w:jc w:val="both"/>
    </w:pPr>
    <w:rPr>
      <w:rFonts w:ascii="Times" w:hAnsi="Times" w:cs="Times"/>
    </w:rPr>
  </w:style>
  <w:style w:type="paragraph" w:customStyle="1" w:styleId="TESupportingInformation">
    <w:name w:val="TE_Supporting_Information"/>
    <w:basedOn w:val="Normal"/>
    <w:qFormat/>
    <w:pPr>
      <w:spacing w:before="200" w:line="240" w:lineRule="exact"/>
      <w:ind w:firstLine="187"/>
      <w:jc w:val="both"/>
    </w:pPr>
    <w:rPr>
      <w:rFonts w:ascii="Times" w:hAnsi="Times" w:cs="Times"/>
    </w:rPr>
  </w:style>
  <w:style w:type="paragraph" w:customStyle="1" w:styleId="VCSchemeTitle">
    <w:name w:val="VC_Scheme_Title"/>
    <w:basedOn w:val="Normal"/>
    <w:next w:val="Normal"/>
    <w:qFormat/>
    <w:pPr>
      <w:spacing w:after="240" w:line="200" w:lineRule="exact"/>
      <w:jc w:val="center"/>
    </w:pPr>
    <w:rPr>
      <w:rFonts w:ascii="Times" w:hAnsi="Times" w:cs="Times"/>
      <w:sz w:val="18"/>
      <w:szCs w:val="18"/>
    </w:rPr>
  </w:style>
  <w:style w:type="paragraph" w:customStyle="1" w:styleId="VDTableTitle">
    <w:name w:val="VD_Table_Title"/>
    <w:basedOn w:val="Normal"/>
    <w:next w:val="Normal"/>
    <w:qFormat/>
    <w:pPr>
      <w:spacing w:after="240" w:line="200" w:lineRule="exact"/>
    </w:pPr>
    <w:rPr>
      <w:rFonts w:ascii="Times" w:hAnsi="Times" w:cs="Times"/>
      <w:sz w:val="18"/>
      <w:szCs w:val="18"/>
    </w:rPr>
  </w:style>
  <w:style w:type="paragraph" w:customStyle="1" w:styleId="TCScheme08">
    <w:name w:val="TC_Scheme_08"/>
    <w:basedOn w:val="Normal"/>
    <w:qFormat/>
    <w:pPr>
      <w:spacing w:after="211" w:line="194" w:lineRule="exact"/>
    </w:pPr>
    <w:rPr>
      <w:sz w:val="19"/>
      <w:szCs w:val="19"/>
    </w:rPr>
  </w:style>
  <w:style w:type="paragraph" w:customStyle="1" w:styleId="VAFigureCaption">
    <w:name w:val="VA_Figure_Caption"/>
    <w:basedOn w:val="Normal"/>
    <w:next w:val="Normal"/>
    <w:qFormat/>
    <w:pPr>
      <w:spacing w:before="240" w:line="200" w:lineRule="exact"/>
      <w:jc w:val="both"/>
    </w:pPr>
    <w:rPr>
      <w:rFonts w:ascii="Times" w:hAnsi="Times" w:cs="Times"/>
      <w:sz w:val="18"/>
      <w:szCs w:val="18"/>
    </w:rPr>
  </w:style>
  <w:style w:type="paragraph" w:customStyle="1" w:styleId="bar">
    <w:name w:val="bar"/>
    <w:basedOn w:val="Normal"/>
    <w:next w:val="Normal"/>
    <w:qFormat/>
    <w:pPr>
      <w:shd w:val="clear" w:color="auto" w:fill="800000"/>
      <w:spacing w:before="360" w:after="80" w:line="220" w:lineRule="exact"/>
    </w:pPr>
  </w:style>
  <w:style w:type="paragraph" w:customStyle="1" w:styleId="thinbar">
    <w:name w:val="thinbar"/>
    <w:next w:val="TAMainText"/>
    <w:qFormat/>
    <w:pPr>
      <w:pBdr>
        <w:bottom w:val="single" w:sz="4" w:space="1" w:color="800000"/>
      </w:pBdr>
      <w:spacing w:before="240" w:after="300" w:line="20" w:lineRule="exact"/>
      <w:textAlignment w:val="baseline"/>
    </w:pPr>
    <w:rPr>
      <w:rFonts w:ascii="New York" w:eastAsia="Arial" w:hAnsi="New York" w:cs="New York"/>
      <w:lang w:val="en-US" w:eastAsia="ar-SA"/>
    </w:rPr>
  </w:style>
  <w:style w:type="paragraph" w:customStyle="1" w:styleId="graphicbox">
    <w:name w:val="graphicbox"/>
    <w:basedOn w:val="Normal"/>
    <w:next w:val="BDAbstract"/>
    <w:qFormat/>
    <w:pPr>
      <w:jc w:val="center"/>
    </w:pPr>
    <w:rPr>
      <w:rFonts w:ascii="Times" w:hAnsi="Times" w:cs="Times"/>
      <w:sz w:val="18"/>
      <w:szCs w:val="18"/>
    </w:rPr>
  </w:style>
  <w:style w:type="paragraph" w:customStyle="1" w:styleId="FETableFootnote">
    <w:name w:val="FE_Table_Footnote"/>
    <w:basedOn w:val="Normal"/>
    <w:qFormat/>
    <w:pPr>
      <w:spacing w:line="170" w:lineRule="exact"/>
      <w:ind w:firstLine="187"/>
    </w:pPr>
    <w:rPr>
      <w:sz w:val="16"/>
      <w:szCs w:val="16"/>
    </w:rPr>
  </w:style>
  <w:style w:type="paragraph" w:customStyle="1" w:styleId="FDSchemeFootnote">
    <w:name w:val="FD_Scheme_Footnote"/>
    <w:basedOn w:val="Normal"/>
    <w:qFormat/>
  </w:style>
  <w:style w:type="paragraph" w:customStyle="1" w:styleId="TCTableBody">
    <w:name w:val="TC_Table_Body"/>
    <w:basedOn w:val="VDTableTitle"/>
    <w:qFormat/>
    <w:pPr>
      <w:jc w:val="both"/>
    </w:pPr>
  </w:style>
  <w:style w:type="paragraph" w:styleId="Textodenotadefim">
    <w:name w:val="endnote text"/>
    <w:basedOn w:val="Normal"/>
  </w:style>
  <w:style w:type="paragraph" w:customStyle="1" w:styleId="VBChartTitle">
    <w:name w:val="VB_Chart_Title"/>
    <w:basedOn w:val="Normal"/>
    <w:next w:val="Normal"/>
    <w:qFormat/>
    <w:pPr>
      <w:spacing w:before="240" w:line="200" w:lineRule="exact"/>
      <w:jc w:val="both"/>
    </w:pPr>
    <w:rPr>
      <w:rFonts w:ascii="Times" w:hAnsi="Times" w:cs="Times"/>
      <w:sz w:val="19"/>
      <w:szCs w:val="19"/>
    </w:rPr>
  </w:style>
  <w:style w:type="paragraph" w:customStyle="1" w:styleId="FCChartFootnote">
    <w:name w:val="FC_Chart_Footnote"/>
    <w:basedOn w:val="FETableFootnote"/>
    <w:qFormat/>
    <w:pPr>
      <w:spacing w:before="120" w:line="180" w:lineRule="exact"/>
      <w:jc w:val="both"/>
    </w:pPr>
    <w:rPr>
      <w:rFonts w:ascii="Times" w:hAnsi="Times" w:cs="Times"/>
      <w:sz w:val="17"/>
      <w:szCs w:val="17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pPr>
      <w:tabs>
        <w:tab w:val="center" w:pos="4320"/>
        <w:tab w:val="right" w:pos="8640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paragraph" w:customStyle="1" w:styleId="Ref">
    <w:name w:val="Ref"/>
    <w:basedOn w:val="Normal"/>
    <w:qFormat/>
    <w:pPr>
      <w:overflowPunct w:val="0"/>
      <w:spacing w:line="205" w:lineRule="exact"/>
      <w:textAlignment w:val="auto"/>
    </w:pPr>
    <w:rPr>
      <w:rFonts w:ascii="Times New Roman" w:hAnsi="Times New Roman" w:cs="Times New Roman"/>
      <w:kern w:val="2"/>
      <w:sz w:val="18"/>
    </w:rPr>
  </w:style>
  <w:style w:type="paragraph" w:styleId="Textodebalo">
    <w:name w:val="Balloon Text"/>
    <w:basedOn w:val="Normal"/>
    <w:qFormat/>
    <w:rPr>
      <w:rFonts w:ascii="Tahoma" w:hAnsi="Tahoma" w:cs="Tahoma"/>
      <w:sz w:val="16"/>
      <w:szCs w:val="16"/>
    </w:rPr>
  </w:style>
  <w:style w:type="paragraph" w:customStyle="1" w:styleId="Contedodetabela">
    <w:name w:val="Conteúdo de tabela"/>
    <w:basedOn w:val="Normal"/>
    <w:qFormat/>
    <w:pPr>
      <w:suppressLineNumbers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etabela"/>
    <w:qFormat/>
    <w:pPr>
      <w:jc w:val="center"/>
    </w:pPr>
    <w:rPr>
      <w:b/>
      <w:bCs/>
    </w:rPr>
  </w:style>
  <w:style w:type="paragraph" w:customStyle="1" w:styleId="Contedodequadro">
    <w:name w:val="Conteúdo de quadro"/>
    <w:basedOn w:val="Corpodetexto"/>
    <w:qFormat/>
  </w:style>
  <w:style w:type="paragraph" w:customStyle="1" w:styleId="Contedodoquadro">
    <w:name w:val="Conteúdo do quadro"/>
    <w:basedOn w:val="Corpodetexto"/>
    <w:qFormat/>
  </w:style>
  <w:style w:type="paragraph" w:styleId="NormalWeb">
    <w:name w:val="Normal (Web)"/>
    <w:basedOn w:val="Normal"/>
    <w:uiPriority w:val="99"/>
    <w:unhideWhenUsed/>
    <w:qFormat/>
    <w:rsid w:val="00887976"/>
    <w:pPr>
      <w:suppressAutoHyphens w:val="0"/>
      <w:overflowPunct w:val="0"/>
      <w:spacing w:beforeAutospacing="1" w:after="142" w:line="288" w:lineRule="auto"/>
      <w:textAlignment w:val="auto"/>
    </w:pPr>
    <w:rPr>
      <w:rFonts w:ascii="Times New Roman" w:hAnsi="Times New Roman" w:cs="Times New Roman"/>
      <w:sz w:val="24"/>
      <w:szCs w:val="24"/>
      <w:lang w:val="pt-BR" w:eastAsia="pt-BR"/>
    </w:rPr>
  </w:style>
  <w:style w:type="table" w:styleId="Tabelacomgrade">
    <w:name w:val="Table Grid"/>
    <w:basedOn w:val="Tabelanormal"/>
    <w:rsid w:val="008F5F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002CC6-DB05-43F8-9370-B94F6EB662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160</Words>
  <Characters>868</Characters>
  <Application>Microsoft Office Word</Application>
  <DocSecurity>0</DocSecurity>
  <Lines>7</Lines>
  <Paragraphs>2</Paragraphs>
  <ScaleCrop>false</ScaleCrop>
  <Company>FEQ</Company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for Electronic Submission of Organic Letters</dc:title>
  <dc:subject/>
  <dc:creator>CAS</dc:creator>
  <dc:description/>
  <cp:lastModifiedBy>Izequiel Norões</cp:lastModifiedBy>
  <cp:revision>3</cp:revision>
  <cp:lastPrinted>2017-07-04T13:53:00Z</cp:lastPrinted>
  <dcterms:created xsi:type="dcterms:W3CDTF">2024-02-12T17:57:00Z</dcterms:created>
  <dcterms:modified xsi:type="dcterms:W3CDTF">2024-02-12T18:06:00Z</dcterms:modified>
  <dc:language>pt-BR</dc:language>
</cp:coreProperties>
</file>