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AE7C0" w14:textId="0DA75354" w:rsidR="006E268B" w:rsidRDefault="005F61E0" w:rsidP="006E268B">
      <w:pPr>
        <w:jc w:val="center"/>
        <w:rPr>
          <w:rFonts w:ascii="Arial" w:hAnsi="Arial" w:cs="Arial"/>
          <w:b/>
          <w:bCs/>
          <w:color w:val="0070C0"/>
          <w:sz w:val="28"/>
          <w:szCs w:val="28"/>
        </w:rPr>
      </w:pPr>
      <w:r w:rsidRPr="005F61E0">
        <w:rPr>
          <w:rFonts w:ascii="Arial" w:hAnsi="Arial" w:cs="Arial"/>
          <w:b/>
          <w:bCs/>
          <w:color w:val="0070C0"/>
          <w:sz w:val="28"/>
          <w:szCs w:val="28"/>
        </w:rPr>
        <w:drawing>
          <wp:inline distT="0" distB="0" distL="0" distR="0" wp14:anchorId="67346954" wp14:editId="4D4EFF00">
            <wp:extent cx="2758679" cy="2758679"/>
            <wp:effectExtent l="0" t="0" r="3810" b="3810"/>
            <wp:docPr id="1745562919" name="Imagen 1" descr="Código Q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62919" name="Imagen 1" descr="Código Q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C2F8" w14:textId="6E4580CB" w:rsidR="000A3B9B" w:rsidRPr="001E772A" w:rsidRDefault="006E268B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br/>
      </w: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1. Nombre del Proyecto y Descripción</w:t>
      </w:r>
    </w:p>
    <w:p w14:paraId="387D838E" w14:textId="24F78AE2" w:rsidR="000A3B9B" w:rsidRPr="001E772A" w:rsidRDefault="00000000" w:rsidP="001E772A">
      <w:pPr>
        <w:spacing w:line="240" w:lineRule="auto"/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Nombre: Business Budget AI</w:t>
      </w:r>
      <w:r w:rsidR="001E772A" w:rsidRPr="001E772A">
        <w:rPr>
          <w:rFonts w:ascii="Arial" w:hAnsi="Arial" w:cs="Arial"/>
          <w:i/>
          <w:iCs/>
          <w:sz w:val="24"/>
          <w:szCs w:val="24"/>
        </w:rPr>
        <w:br/>
      </w:r>
      <w:r w:rsidRPr="001E772A">
        <w:rPr>
          <w:rFonts w:ascii="Arial" w:hAnsi="Arial" w:cs="Arial"/>
          <w:i/>
          <w:iCs/>
          <w:sz w:val="24"/>
          <w:szCs w:val="24"/>
        </w:rPr>
        <w:br/>
        <w:t>Descripción: La aplicación Business Budget AI es un gestor financiero empresarial desarrollado en Glide. Permite llevar el control de inversiones (CAPEX), costos y gastos (OPEX), mostrando un dashboard en tiempo real con balance neto y métricas clave. Además, incluye autenticación OTP simulada (login por email con código mágico nativo de Glide) y funcionalidades de inteligencia artificial simulada, que sugieren recomendaciones automáticas basadas en el comportamiento financiero del usuario.</w:t>
      </w:r>
    </w:p>
    <w:p w14:paraId="422CA1F2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2. Plataforma No-Code Elegida</w:t>
      </w:r>
    </w:p>
    <w:p w14:paraId="454DA611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 xml:space="preserve">Se utilizó la plataforma Glide en su versión gratuita. Glide permite crear aplicaciones móviles funcionales a partir de tablas de datos, sin necesidad de programar código. La app será accesible mediante </w:t>
      </w:r>
      <w:proofErr w:type="gramStart"/>
      <w:r w:rsidRPr="001E772A">
        <w:rPr>
          <w:rFonts w:ascii="Arial" w:hAnsi="Arial" w:cs="Arial"/>
          <w:i/>
          <w:iCs/>
          <w:sz w:val="24"/>
          <w:szCs w:val="24"/>
        </w:rPr>
        <w:t>un link</w:t>
      </w:r>
      <w:proofErr w:type="gramEnd"/>
      <w:r w:rsidRPr="001E772A">
        <w:rPr>
          <w:rFonts w:ascii="Arial" w:hAnsi="Arial" w:cs="Arial"/>
          <w:i/>
          <w:iCs/>
          <w:sz w:val="24"/>
          <w:szCs w:val="24"/>
        </w:rPr>
        <w:t xml:space="preserve"> de prototipo compartible.</w:t>
      </w:r>
    </w:p>
    <w:p w14:paraId="4EE8BC42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3. Funcionalidades Implementadas</w:t>
      </w:r>
    </w:p>
    <w:p w14:paraId="518B00E6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- Autenticación OTP simulada con login por email (Glide Sign-In).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Registro y gestión de Inversiones (CAPEX).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Registro y gestión de Costos (OPEX de producción directa).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Registro y gestión de Gastos (OPEX administrativos y operativos).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Dashboard con indicadores clave: total de inversiones, costos, gastos y balance neto.</w:t>
      </w:r>
      <w:r w:rsidRPr="001E772A">
        <w:rPr>
          <w:rFonts w:ascii="Arial" w:hAnsi="Arial" w:cs="Arial"/>
          <w:i/>
          <w:iCs/>
          <w:sz w:val="24"/>
          <w:szCs w:val="24"/>
        </w:rPr>
        <w:br/>
      </w:r>
      <w:r w:rsidRPr="001E772A">
        <w:rPr>
          <w:rFonts w:ascii="Arial" w:hAnsi="Arial" w:cs="Arial"/>
          <w:i/>
          <w:iCs/>
          <w:sz w:val="24"/>
          <w:szCs w:val="24"/>
        </w:rPr>
        <w:lastRenderedPageBreak/>
        <w:t>- Gráficos dinámicos de evolución financiera.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IA simulada: sugerencias automáticas según condiciones (ejemplo: si el balance es negativo, la app sugiere reducir gastos).</w:t>
      </w:r>
    </w:p>
    <w:p w14:paraId="5CAE57FC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4. Inteligencia Artificial Implementada</w:t>
      </w:r>
    </w:p>
    <w:p w14:paraId="277255FC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La aplicación incluye inteligencia artificial simulada mediante el uso de columnas condicionales (If-Then-Else) en Glide. Dependiendo de los valores financieros del usuario, la app genera mensajes personalizados, como: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Si el balance neto es negativo: 'Atención: tus gastos superan tus ingresos, considera reducir costos'.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Si la inversión supera los $1000: 'Excelente, esta inversión fortalece tu CAPEX'.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Si los gastos fijos superan los ingresos: 'Considera optimizar tus gastos operativos'.</w:t>
      </w:r>
      <w:r w:rsidRPr="001E772A">
        <w:rPr>
          <w:rFonts w:ascii="Arial" w:hAnsi="Arial" w:cs="Arial"/>
          <w:i/>
          <w:iCs/>
          <w:sz w:val="24"/>
          <w:szCs w:val="24"/>
        </w:rPr>
        <w:br/>
        <w:t>Esto permite dar retroalimentación automática al usuario, simulando un asistente inteligente.</w:t>
      </w:r>
    </w:p>
    <w:p w14:paraId="68596C8D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5. Cálculo de Costos</w:t>
      </w:r>
    </w:p>
    <w:p w14:paraId="49A64C6A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CAPEX (Inversión Inicial)</w:t>
      </w:r>
    </w:p>
    <w:p w14:paraId="0BCE6DA1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- Equipos de cómputo y servidores: $1,200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Licencias de software y plataformas: $500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Otros gastos iniciales: $300</w:t>
      </w:r>
      <w:r w:rsidRPr="001E772A">
        <w:rPr>
          <w:rFonts w:ascii="Arial" w:hAnsi="Arial" w:cs="Arial"/>
          <w:i/>
          <w:iCs/>
          <w:sz w:val="24"/>
          <w:szCs w:val="24"/>
        </w:rPr>
        <w:br/>
        <w:t>Total CAPEX: $2,000</w:t>
      </w:r>
    </w:p>
    <w:p w14:paraId="09507B47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OPEX (Gastos Mensuales)</w:t>
      </w:r>
    </w:p>
    <w:p w14:paraId="6F9618B3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- Alquiler de oficina: $150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Servicios básicos (electricidad, internet): $50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Gastos administrativos: $100</w:t>
      </w:r>
      <w:r w:rsidRPr="001E772A">
        <w:rPr>
          <w:rFonts w:ascii="Arial" w:hAnsi="Arial" w:cs="Arial"/>
          <w:i/>
          <w:iCs/>
          <w:sz w:val="24"/>
          <w:szCs w:val="24"/>
        </w:rPr>
        <w:br/>
        <w:t>Total OPEX mensual: $300</w:t>
      </w:r>
    </w:p>
    <w:p w14:paraId="6C3E76EC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6. Punto de Equilibrio Estimado</w:t>
      </w:r>
    </w:p>
    <w:p w14:paraId="33652B27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 xml:space="preserve">Se estima que cada cliente aporte $50 mensuales. </w:t>
      </w:r>
      <w:r w:rsidRPr="001E772A">
        <w:rPr>
          <w:rFonts w:ascii="Arial" w:hAnsi="Arial" w:cs="Arial"/>
          <w:i/>
          <w:iCs/>
          <w:sz w:val="24"/>
          <w:szCs w:val="24"/>
        </w:rPr>
        <w:br/>
        <w:t>Punto de Equilibrio = CAPEX / Ingreso promedio por cliente mensual.</w:t>
      </w:r>
      <w:r w:rsidRPr="001E772A">
        <w:rPr>
          <w:rFonts w:ascii="Arial" w:hAnsi="Arial" w:cs="Arial"/>
          <w:i/>
          <w:iCs/>
          <w:sz w:val="24"/>
          <w:szCs w:val="24"/>
        </w:rPr>
        <w:br/>
        <w:t>Punto de Equilibrio = $2000 / $50 = 40 clientes.</w:t>
      </w:r>
      <w:r w:rsidRPr="001E772A">
        <w:rPr>
          <w:rFonts w:ascii="Arial" w:hAnsi="Arial" w:cs="Arial"/>
          <w:i/>
          <w:iCs/>
          <w:sz w:val="24"/>
          <w:szCs w:val="24"/>
        </w:rPr>
        <w:br/>
        <w:t>Con 40 clientes, la inversión inicial se recupera.</w:t>
      </w:r>
    </w:p>
    <w:p w14:paraId="4B3554E7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7. Escenario de Rentabilidad</w:t>
      </w:r>
    </w:p>
    <w:p w14:paraId="580704AC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lastRenderedPageBreak/>
        <w:t>Si se logra captar 50 clientes en los primeros 6 meses, el ingreso mensual será de $2,500. Restando el OPEX mensual de $300, se obtiene una utilidad neta mensual de $2,200. En 6 meses, la utilidad acumulada sería de $13,200, lo que representa un retorno sólido sobre la inversión inicial.</w:t>
      </w:r>
    </w:p>
    <w:p w14:paraId="204B23C3" w14:textId="77777777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>8. Consideraciones Especiales</w:t>
      </w:r>
    </w:p>
    <w:p w14:paraId="7DA7AB2E" w14:textId="77777777" w:rsidR="000A3B9B" w:rsidRPr="001E772A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>- La app se publica mediante link gratuito en Glide (no requiere App Store o Google Play).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La IA está simulada con reglas condicionales, debido a las limitaciones de Glide.</w:t>
      </w:r>
      <w:r w:rsidRPr="001E772A">
        <w:rPr>
          <w:rFonts w:ascii="Arial" w:hAnsi="Arial" w:cs="Arial"/>
          <w:i/>
          <w:iCs/>
          <w:sz w:val="24"/>
          <w:szCs w:val="24"/>
        </w:rPr>
        <w:br/>
        <w:t>- La app cumple los requisitos de autenticación OTP, gestión financiera y proyección económica.</w:t>
      </w:r>
    </w:p>
    <w:p w14:paraId="245EFE85" w14:textId="26AE04C8" w:rsidR="000A3B9B" w:rsidRPr="001E772A" w:rsidRDefault="00000000" w:rsidP="001E772A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1E772A">
        <w:rPr>
          <w:rFonts w:ascii="Arial" w:hAnsi="Arial" w:cs="Arial"/>
          <w:b/>
          <w:bCs/>
          <w:color w:val="0070C0"/>
          <w:sz w:val="28"/>
          <w:szCs w:val="28"/>
        </w:rPr>
        <w:t xml:space="preserve">9. </w:t>
      </w:r>
      <w:r w:rsidR="001E772A" w:rsidRPr="001E772A">
        <w:rPr>
          <w:rFonts w:ascii="Arial" w:hAnsi="Arial" w:cs="Arial"/>
          <w:b/>
          <w:bCs/>
          <w:color w:val="0070C0"/>
          <w:sz w:val="28"/>
          <w:szCs w:val="28"/>
        </w:rPr>
        <w:t>Conclusion</w:t>
      </w:r>
      <w:r w:rsidR="001E772A">
        <w:rPr>
          <w:rFonts w:ascii="Arial" w:hAnsi="Arial" w:cs="Arial"/>
          <w:b/>
          <w:bCs/>
          <w:color w:val="0070C0"/>
          <w:sz w:val="28"/>
          <w:szCs w:val="28"/>
        </w:rPr>
        <w:t xml:space="preserve"> del Proyecto</w:t>
      </w:r>
    </w:p>
    <w:p w14:paraId="6B570310" w14:textId="77777777" w:rsidR="000A3B9B" w:rsidRDefault="00000000" w:rsidP="001E772A">
      <w:pPr>
        <w:rPr>
          <w:rFonts w:ascii="Arial" w:hAnsi="Arial" w:cs="Arial"/>
          <w:i/>
          <w:iCs/>
          <w:sz w:val="24"/>
          <w:szCs w:val="24"/>
        </w:rPr>
      </w:pPr>
      <w:r w:rsidRPr="001E772A">
        <w:rPr>
          <w:rFonts w:ascii="Arial" w:hAnsi="Arial" w:cs="Arial"/>
          <w:i/>
          <w:iCs/>
          <w:sz w:val="24"/>
          <w:szCs w:val="24"/>
        </w:rPr>
        <w:t xml:space="preserve">Business Budget AI es un prototipo funcional y viable que cumple con los requisitos del parcial. Integra un sistema de autenticación OTP, un dashboard financiero empresarial, cálculo de costos, proyecciones de rentabilidad y una funcionalidad de inteligencia artificial simulada, utilizando únicamente la </w:t>
      </w:r>
      <w:proofErr w:type="spellStart"/>
      <w:r w:rsidRPr="001E772A">
        <w:rPr>
          <w:rFonts w:ascii="Arial" w:hAnsi="Arial" w:cs="Arial"/>
          <w:i/>
          <w:iCs/>
          <w:sz w:val="24"/>
          <w:szCs w:val="24"/>
        </w:rPr>
        <w:t>plataforma</w:t>
      </w:r>
      <w:proofErr w:type="spellEnd"/>
      <w:r w:rsidRPr="001E772A">
        <w:rPr>
          <w:rFonts w:ascii="Arial" w:hAnsi="Arial" w:cs="Arial"/>
          <w:i/>
          <w:iCs/>
          <w:sz w:val="24"/>
          <w:szCs w:val="24"/>
        </w:rPr>
        <w:t xml:space="preserve"> No-Code Glide.</w:t>
      </w:r>
    </w:p>
    <w:p w14:paraId="202E550F" w14:textId="77777777" w:rsidR="005F61E0" w:rsidRDefault="005F61E0" w:rsidP="001E772A">
      <w:pPr>
        <w:rPr>
          <w:rFonts w:ascii="Arial" w:hAnsi="Arial" w:cs="Arial"/>
          <w:i/>
          <w:iCs/>
          <w:sz w:val="24"/>
          <w:szCs w:val="24"/>
        </w:rPr>
      </w:pPr>
    </w:p>
    <w:p w14:paraId="2AE605F0" w14:textId="7299E090" w:rsidR="005F61E0" w:rsidRPr="001E772A" w:rsidRDefault="005F61E0" w:rsidP="001E772A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1448E17C" wp14:editId="1BFBF892">
            <wp:extent cx="5486400" cy="3657600"/>
            <wp:effectExtent l="0" t="0" r="0" b="0"/>
            <wp:docPr id="2083724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24053" name="Imagen 20837240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1E0" w:rsidRPr="001E772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25478975">
    <w:abstractNumId w:val="8"/>
  </w:num>
  <w:num w:numId="2" w16cid:durableId="1082489260">
    <w:abstractNumId w:val="6"/>
  </w:num>
  <w:num w:numId="3" w16cid:durableId="68309695">
    <w:abstractNumId w:val="5"/>
  </w:num>
  <w:num w:numId="4" w16cid:durableId="1769232663">
    <w:abstractNumId w:val="4"/>
  </w:num>
  <w:num w:numId="5" w16cid:durableId="801192097">
    <w:abstractNumId w:val="7"/>
  </w:num>
  <w:num w:numId="6" w16cid:durableId="343870442">
    <w:abstractNumId w:val="3"/>
  </w:num>
  <w:num w:numId="7" w16cid:durableId="18165838">
    <w:abstractNumId w:val="2"/>
  </w:num>
  <w:num w:numId="8" w16cid:durableId="38097379">
    <w:abstractNumId w:val="1"/>
  </w:num>
  <w:num w:numId="9" w16cid:durableId="1894190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3B9B"/>
    <w:rsid w:val="0015074B"/>
    <w:rsid w:val="001E772A"/>
    <w:rsid w:val="0029639D"/>
    <w:rsid w:val="00326F90"/>
    <w:rsid w:val="00362777"/>
    <w:rsid w:val="0039745F"/>
    <w:rsid w:val="005F61E0"/>
    <w:rsid w:val="006E268B"/>
    <w:rsid w:val="009E3B1F"/>
    <w:rsid w:val="00AA1D8D"/>
    <w:rsid w:val="00B47730"/>
    <w:rsid w:val="00CA4974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9A946AC"/>
  <w14:defaultImageDpi w14:val="300"/>
  <w15:docId w15:val="{4728B410-E78C-44EC-8A96-3C24C6F3E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3</Pages>
  <Words>548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Anderson Cea</cp:lastModifiedBy>
  <cp:revision>5</cp:revision>
  <dcterms:created xsi:type="dcterms:W3CDTF">2013-12-23T23:15:00Z</dcterms:created>
  <dcterms:modified xsi:type="dcterms:W3CDTF">2025-10-28T23:37:00Z</dcterms:modified>
  <cp:category/>
</cp:coreProperties>
</file>