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Fonts w:ascii="Georgia" w:cs="Georgia" w:eastAsia="Georgia" w:hAnsi="Georgia"/>
          <w:b w:val="1"/>
          <w:bCs w:val="1"/>
          <w:sz w:val="22"/>
          <w:szCs w:val="22"/>
          <w:rtl w:val="0"/>
        </w:rPr>
        <w:t xml:space="preserve">From Clinical Imagination to Diagnostic Demonstration: A Four-Discourse Account of Clinical Reasoning</w:t>
      </w:r>
      <w:r w:rsidDel="00000000" w:rsidR="00000000" w:rsidRPr="00000000">
        <w:rPr>
          <w:rtl w:val="0"/>
        </w:rPr>
      </w:r>
    </w:p>
    <w:p w:rsidR="00000000" w:rsidDel="00000000" w:rsidP="00000000" w:rsidRDefault="00000000" w:rsidRPr="00000000" w14:paraId="00000002">
      <w:pPr>
        <w:pStyle w:val="Heading1"/>
        <w:ind w:firstLine="0"/>
        <w:rPr>
          <w:color w:val="000000"/>
        </w:rPr>
      </w:pPr>
      <w:r w:rsidDel="00000000" w:rsidR="00000000" w:rsidRPr="00000000">
        <w:rPr>
          <w:rFonts w:ascii="Georgia" w:cs="Georgia" w:eastAsia="Georgia" w:hAnsi="Georgia"/>
          <w:b w:val="1"/>
          <w:bCs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Fonts w:ascii="Georgia" w:cs="Georgia" w:eastAsia="Georgia" w:hAnsi="Georgia"/>
          <w:sz w:val="22"/>
          <w:szCs w:val="22"/>
          <w:rtl w:val="0"/>
        </w:rPr>
        <w:t xml:space="preserve">Clinical reasoning is often assessed by its conclusions, while the epistemic movement that produces diagnostic judgment remains less visible. This article proposes the AB4 model, a four-discourse account of clinical reasoning inspired by the Aristotelian sequence of poetic, rhetorical, dialectical, and analytical discourse. The model describes diagnostic thought as a movement from poetic imagination, through rhetorical plausibility and dialectical confrontation, to analytical demonstration. I argue that clinical diagnosis requires the disciplined transformation of a patient’s situated presentation into a justified judgment. The model clarifies distinct failures of reasoning and offers a conceptual basis for teaching and assessing diagnostic thought.</w:t>
      </w:r>
      <w:r w:rsidDel="00000000" w:rsidR="00000000" w:rsidRPr="00000000">
        <w:rPr>
          <w:rtl w:val="0"/>
        </w:rPr>
      </w:r>
    </w:p>
    <w:p w:rsidR="00000000" w:rsidDel="00000000" w:rsidP="00000000" w:rsidRDefault="00000000" w:rsidRPr="00000000" w14:paraId="00000004">
      <w:pPr>
        <w:spacing w:after="240" w:lineRule="auto"/>
        <w:ind w:firstLine="0"/>
        <w:rPr/>
      </w:pPr>
      <w:r w:rsidDel="00000000" w:rsidR="00000000" w:rsidRPr="00000000">
        <w:rPr>
          <w:rFonts w:ascii="Georgia" w:cs="Georgia" w:eastAsia="Georgia" w:hAnsi="Georgia"/>
          <w:sz w:val="22"/>
          <w:szCs w:val="22"/>
          <w:rtl w:val="0"/>
        </w:rPr>
        <w:t xml:space="preserve">Keywords: clinical reasoning; diagnostic judgment; philosophy of medicine; medical epistemology; diagnostic reasoning</w:t>
      </w:r>
      <w:r w:rsidDel="00000000" w:rsidR="00000000" w:rsidRPr="00000000">
        <w:rPr>
          <w:rtl w:val="0"/>
        </w:rPr>
      </w:r>
    </w:p>
    <w:p w:rsidR="00000000" w:rsidDel="00000000" w:rsidP="00000000" w:rsidRDefault="00000000" w:rsidRPr="00000000" w14:paraId="00000005">
      <w:pPr>
        <w:pStyle w:val="Heading1"/>
        <w:ind w:firstLine="0"/>
        <w:rPr>
          <w:color w:val="000000"/>
        </w:rPr>
      </w:pPr>
      <w:r w:rsidDel="00000000" w:rsidR="00000000" w:rsidRPr="00000000">
        <w:rPr>
          <w:rFonts w:ascii="Georgia" w:cs="Georgia" w:eastAsia="Georgia" w:hAnsi="Georgia"/>
          <w:color w:val="000000"/>
          <w:sz w:val="22"/>
          <w:szCs w:val="22"/>
          <w:rtl w:val="0"/>
        </w:rPr>
        <w:t xml:space="preserve">1. Introduction: Diagnostic Judgment and the Movement of Thought</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Fonts w:ascii="Georgia" w:cs="Georgia" w:eastAsia="Georgia" w:hAnsi="Georgia"/>
          <w:sz w:val="22"/>
          <w:szCs w:val="22"/>
          <w:rtl w:val="0"/>
        </w:rPr>
        <w:t xml:space="preserve">Contemporary medicine has multiplied the sources from which physicians and students may learn. Textbooks, electronic databases, guidelines, podcasts, videos, mobile applications, and artificial intelligence systems have widened access to medical information. Yet information does not become judgment by accumulation alone. The physician must still transform dispersed signs, symptoms, narratives, and test results into a coherent interpretation of the patient’s condition.</w:t>
      </w: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Fonts w:ascii="Georgia" w:cs="Georgia" w:eastAsia="Georgia" w:hAnsi="Georgia"/>
          <w:sz w:val="22"/>
          <w:szCs w:val="22"/>
          <w:rtl w:val="0"/>
        </w:rPr>
        <w:t xml:space="preserve">This difficulty is epistemological as much as pedagogical. A diagnosis is often treated as the visible endpoint of reasoning: the correct name of a disease, the appropriate item in a differential diagnosis, or the decision that organizes investigation and treatment. Yet the final name does not show how the physician arrived there. Clinical judgment is an interpretive practice in which scientific knowledge, experience, narrative understanding, probability, and practical responsibility meet (Montgomery 2006; Solomon 2015).</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Fonts w:ascii="Georgia" w:cs="Georgia" w:eastAsia="Georgia" w:hAnsi="Georgia"/>
          <w:sz w:val="22"/>
          <w:szCs w:val="22"/>
          <w:rtl w:val="0"/>
        </w:rPr>
        <w:t xml:space="preserve">The distinction is familiar to experienced clinicians. A student may name the correct disease with little understanding of why it explains the patient’s condition. Another may fail to reach the final diagnosis while demonstrating a more mature and safer movement of thought. The literature on clinical reasoning has long distinguished between final answers and the cognitive processes that produce them (Elstein, Shulman, and Sprafka 1978; Norman 2005; Eva 2005). The philosophical question remains: what is the internal movement by which a patient’s presentation becomes a justified diagnostic judgment?</w:t>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Fonts w:ascii="Georgia" w:cs="Georgia" w:eastAsia="Georgia" w:hAnsi="Georgia"/>
          <w:sz w:val="22"/>
          <w:szCs w:val="22"/>
          <w:rtl w:val="0"/>
        </w:rPr>
        <w:t xml:space="preserve">This article proposes the AB4 model, a four-discourse account of clinical reasoning inspired by the Aristotelian works traditionally associated with poetic, rhetorical, dialectical, and analytical or demonstrative forms of discourse (Aristotle 1995; 2007; 1984; 1993). The model also draws on Olavo de Carvalho’s contemporary formulation of the Theory of the Four Discourses (Carvalho 2014). Earlier work explored the four Aristotelian discourses as educational tools in medical humanities and physician formation (Angotti-Neto, Bosi, and Jesus 2014). The present article develops a different emphasis: the four discourses are treated as movements within diagnostic thought itself.</w:t>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Fonts w:ascii="Georgia" w:cs="Georgia" w:eastAsia="Georgia" w:hAnsi="Georgia"/>
          <w:sz w:val="22"/>
          <w:szCs w:val="22"/>
          <w:rtl w:val="0"/>
        </w:rPr>
        <w:t xml:space="preserve">The central claim is that diagnostic reasoning begins before the disease is named. It begins with a disciplined imaginative apprehension of the patient’s situation; it then moves toward plausible hypotheses, confrontation of alternatives, and demonstration of a justified conclusion. The AB4 model is proposed as a philosophical grammar for this movement. It offers a conceptual account of how diagnostic thought moves from the patient’s story to clinical judgment.</w:t>
      </w:r>
      <w:r w:rsidDel="00000000" w:rsidR="00000000" w:rsidRPr="00000000">
        <w:rPr>
          <w:rtl w:val="0"/>
        </w:rPr>
      </w:r>
    </w:p>
    <w:p w:rsidR="00000000" w:rsidDel="00000000" w:rsidP="00000000" w:rsidRDefault="00000000" w:rsidRPr="00000000" w14:paraId="0000000B">
      <w:pPr>
        <w:pStyle w:val="Heading1"/>
        <w:ind w:firstLine="0"/>
        <w:rPr>
          <w:color w:val="000000"/>
        </w:rPr>
      </w:pPr>
      <w:r w:rsidDel="00000000" w:rsidR="00000000" w:rsidRPr="00000000">
        <w:rPr>
          <w:rFonts w:ascii="Georgia" w:cs="Georgia" w:eastAsia="Georgia" w:hAnsi="Georgia"/>
          <w:color w:val="000000"/>
          <w:sz w:val="22"/>
          <w:szCs w:val="22"/>
          <w:rtl w:val="0"/>
        </w:rPr>
        <w:t xml:space="preserve">2. The Patient Before the Diagnosis</w:t>
      </w: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Fonts w:ascii="Georgia" w:cs="Georgia" w:eastAsia="Georgia" w:hAnsi="Georgia"/>
          <w:sz w:val="22"/>
          <w:szCs w:val="22"/>
          <w:rtl w:val="0"/>
        </w:rPr>
        <w:t xml:space="preserve">The patient first appears to the physician as a situated clinical reality: a person in time, carrying symptoms, fears, words, gestures, previous interpretations, social circumstances, and biological signs. Laboratory and imaging data add further layers to this reality. Before the case can be named, it must be seen, remembered, imagined, and organized. The physician therefore undertakes a movement of thought in which the patient’s story is received, possibilities are opened, hypotheses are organized, alternatives are confronted, and a judgment is finally demonstrated. This attention to the lived character of illness resonates with philosophical accounts of illness as embodied experience (Carel 2019).</w:t>
      </w: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Fonts w:ascii="Georgia" w:cs="Georgia" w:eastAsia="Georgia" w:hAnsi="Georgia"/>
          <w:sz w:val="22"/>
          <w:szCs w:val="22"/>
          <w:rtl w:val="0"/>
        </w:rPr>
        <w:t xml:space="preserve">The AB4 model proposes that this movement can be understood through four operations. The poetic movement opens the field of possibilities; the rhetorical movement organizes these possibilities into plausible hypotheses; the dialectical movement confronts hypotheses with one another and with emerging evidence; the analytical movement reconstructs the path of reasoning into a justified conclusion. These operations should be understood as discursive-cognitive movements rather than as a mechanical checklist.</w:t>
      </w: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Fonts w:ascii="Georgia" w:cs="Georgia" w:eastAsia="Georgia" w:hAnsi="Georgia"/>
          <w:sz w:val="22"/>
          <w:szCs w:val="22"/>
          <w:rtl w:val="0"/>
        </w:rPr>
        <w:t xml:space="preserve">Even when compressed by experience, the internal logic remains relevant. Proper investigation depends on imagining diagnostic possibilities. Responsible prioritization depends on making hypotheses plausible. Safe acceptance of a diagnosis depends on confronting alternatives. Educationally solid conclusions depend on demonstrable reasoning, even when the final answer is correct. Studies of expertise show that diagnostic performance involves knowledge, experience, pattern recognition, and analytic reflection (Norman 2005; Eva 2005).</w:t>
      </w: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Fonts w:ascii="Georgia" w:cs="Georgia" w:eastAsia="Georgia" w:hAnsi="Georgia"/>
          <w:sz w:val="22"/>
          <w:szCs w:val="22"/>
          <w:rtl w:val="0"/>
        </w:rPr>
        <w:t xml:space="preserve">This distinction is especially important in diagnostic investigation. In such cases, the physician works while the disease is still being discovered. The central task is to transform dispersed information into coherent clinical understanding. This requires memory, imagination, probability, comparison, self-correction and demonstration. When this structure is weak, the learner may respond to uncertainty by accumulating tests, reproducing memorized associations or attaching prematurely to the first plausible diagnosis.</w:t>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Fonts w:ascii="Georgia" w:cs="Georgia" w:eastAsia="Georgia" w:hAnsi="Georgia"/>
          <w:sz w:val="22"/>
          <w:szCs w:val="22"/>
          <w:rtl w:val="0"/>
        </w:rPr>
        <w:t xml:space="preserve">The AB4 model seeks to make visible the internal grammar of diagnostic thought. It can accommodate evidence-based medicine, Bayesian reasoning, cognitive psychology and pathophysiological teaching within a broader architecture of clinical judgment. Bayesian reasoning becomes more meaningful after the physician has imaginatively opened the field of diagnostic possibilities. Cognitive bias becomes more visible when one recognizes the failure of dialectical confrontation. Pathophysiology gains educational force when it serves the analytical demonstration of why a given hypothesis explains the patient’s presentation better than its alternatives.</w:t>
      </w:r>
      <w:r w:rsidDel="00000000" w:rsidR="00000000" w:rsidRPr="00000000">
        <w:rPr>
          <w:rtl w:val="0"/>
        </w:rPr>
      </w:r>
    </w:p>
    <w:p w:rsidR="00000000" w:rsidDel="00000000" w:rsidP="00000000" w:rsidRDefault="00000000" w:rsidRPr="00000000" w14:paraId="00000011">
      <w:pPr>
        <w:pStyle w:val="Heading1"/>
        <w:ind w:firstLine="0"/>
        <w:rPr>
          <w:color w:val="000000"/>
        </w:rPr>
      </w:pPr>
      <w:r w:rsidDel="00000000" w:rsidR="00000000" w:rsidRPr="00000000">
        <w:rPr>
          <w:rFonts w:ascii="Georgia" w:cs="Georgia" w:eastAsia="Georgia" w:hAnsi="Georgia"/>
          <w:color w:val="000000"/>
          <w:sz w:val="22"/>
          <w:szCs w:val="22"/>
          <w:rtl w:val="0"/>
        </w:rPr>
        <w:t xml:space="preserve">3. Poetic Imagination: Seeing the Case Before Naming It</w:t>
      </w: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Fonts w:ascii="Georgia" w:cs="Georgia" w:eastAsia="Georgia" w:hAnsi="Georgia"/>
          <w:sz w:val="22"/>
          <w:szCs w:val="22"/>
          <w:rtl w:val="0"/>
        </w:rPr>
        <w:t xml:space="preserve">Every diagnosis begins before the diagnosis is named. It begins in the physician’s ability to receive the patient’s story as something still open. At this first moment, the case has not yet been reduced to a disease, a syndrome or a protocol. It appears as a living arrangement of time, body, language and circumstance. The patient describes pain, fatigue, weight loss, fever, fear, silence, hesitation, previous consultations, family interpretations and partial explanations already received. The physician listens, observes and begins to form an image of what may be happening.</w:t>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Fonts w:ascii="Georgia" w:cs="Georgia" w:eastAsia="Georgia" w:hAnsi="Georgia"/>
          <w:sz w:val="22"/>
          <w:szCs w:val="22"/>
          <w:rtl w:val="0"/>
        </w:rPr>
        <w:t xml:space="preserve">This first movement of clinical reasoning may be called poetic because it depends on imagination. Clinical imagination is neither fantasy, ornament, nor literary embellishment. It is the disciplined capacity to form possibilities from what is given. The physician sees the patient, hears the story, perceives gestures, recognizes patterns, remembers similar situations, and begins to reconstruct an internal scene. This scene is never identical to the final diagnosis. It is a field of possible worlds in which the disease may gradually become intelligible. The term “poetic” refers to the formative act by which a possible clinical world first becomes thinkable (Aristotle 1995; Carvalho 2014).</w:t>
      </w: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Fonts w:ascii="Georgia" w:cs="Georgia" w:eastAsia="Georgia" w:hAnsi="Georgia"/>
          <w:sz w:val="22"/>
          <w:szCs w:val="22"/>
          <w:rtl w:val="0"/>
        </w:rPr>
        <w:t xml:space="preserve">Medical education often gives little explicit attention to this moment. Students are trained to collect data, list symptoms, memorize diagnostic criteria, and follow algorithms. These skills are necessary. Yet a physician who cannot imaginatively inhabit the case may collect many data points without seeing the patient’s situation as a whole. A more mature anamnesis arises when the physician begins to imagine what kind of story could connect the patient’s complaints, chronology, context, and physical findings (Montgomery 2006; Carel 2019).</w:t>
      </w: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Fonts w:ascii="Georgia" w:cs="Georgia" w:eastAsia="Georgia" w:hAnsi="Georgia"/>
          <w:sz w:val="22"/>
          <w:szCs w:val="22"/>
          <w:rtl w:val="0"/>
        </w:rPr>
        <w:t xml:space="preserve">Memory is essential to this process. The physician’s imagination is fed by previous encounters, lectures, readings, images, mistakes, conversations, and lived experience. A student with limited clinical exposure may hear the same symptom as an experienced physician and produce a narrower field of possibilities. The difference lies partly in knowledge, and partly in the richness of the internal archive from which possibilities can be drawn. Clinical imagination is therefore educable.</w:t>
      </w: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Fonts w:ascii="Georgia" w:cs="Georgia" w:eastAsia="Georgia" w:hAnsi="Georgia"/>
          <w:sz w:val="22"/>
          <w:szCs w:val="22"/>
          <w:rtl w:val="0"/>
        </w:rPr>
        <w:t xml:space="preserve">The poetic movement also protects the physician from premature abstraction. When the patient is immediately converted into a diagnostic label, elements that do not fit the first hypothesis may disappear from attention. The elderly man with weight loss becomes “probably cancer”; the young woman with fatigue becomes “probably anxiety”; the patient with abnormal liver enzymes becomes “probably fatty liver disease”. Each of these may be correct. Each may also conceal another story. Poetic imagination keeps the case open long enough for hidden structures to appear.</w:t>
      </w: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Fonts w:ascii="Georgia" w:cs="Georgia" w:eastAsia="Georgia" w:hAnsi="Georgia"/>
          <w:sz w:val="22"/>
          <w:szCs w:val="22"/>
          <w:rtl w:val="0"/>
        </w:rPr>
        <w:t xml:space="preserve">This openness has practical consequences. It improves the quality of questions. The physician who imagines several possible courses for the illness asks differently. He asks about time, triggers, exposures, family patterns, medications, habits, travel, occupation, previous tests and symptoms the patient did not initially value. He also notices what the patient avoids saying. The poetic phase therefore precedes the differential diagnosis, but already shapes it. Poor imagination narrows the future reasoning before the physician realises it.</w:t>
      </w: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Fonts w:ascii="Georgia" w:cs="Georgia" w:eastAsia="Georgia" w:hAnsi="Georgia"/>
          <w:sz w:val="22"/>
          <w:szCs w:val="22"/>
          <w:rtl w:val="0"/>
        </w:rPr>
        <w:t xml:space="preserve">In diagnostic investigation, this first movement is decisive. The disease is still unnamed, and the physician must tolerate uncertainty without becoming passive. Poetic imagination allows a disciplined expansion of the possible. It does not ask the physician to believe all hypotheses equally. It asks him to allow enough possibilities to emerge before plausibility begins to organize them. In this sense, imagination is the beginning of intellectual prudence. The physician who cannot imagine widely may become falsely certain too soon; the physician who imagines without discipline may become lost in excess. Clinical formation must teach the balance between openness and form.</w:t>
      </w: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Fonts w:ascii="Georgia" w:cs="Georgia" w:eastAsia="Georgia" w:hAnsi="Georgia"/>
          <w:sz w:val="22"/>
          <w:szCs w:val="22"/>
          <w:rtl w:val="0"/>
        </w:rPr>
        <w:t xml:space="preserve">The AB4 model places poetic imagination at the beginning of clinical thought because the first failure of reasoning often occurs before reasoning appears to have begun. A wrong diagnosis may be born in a poorly imagined case. A missed diagnosis may result from a possibility that never entered the field. A fragmented investigation may reflect an initial inability to see the patient’s story as a meaningful whole. To teach medical reasoning, educators must therefore teach students not only to ask, list and classify, but to see.</w:t>
      </w: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Fonts w:ascii="Georgia" w:cs="Georgia" w:eastAsia="Georgia" w:hAnsi="Georgia"/>
          <w:sz w:val="22"/>
          <w:szCs w:val="22"/>
          <w:rtl w:val="0"/>
        </w:rPr>
        <w:t xml:space="preserve">In this first movement, the physician stands before the patient as someone who has not yet conquered the case. He must let the case appear. Only then can he organize what is plausible, confront what is uncertain and demonstrate what is true enough to guide responsible action. Clinical reasoning begins with this humble and imaginative act: the patient must be seen before the disease can be named.</w:t>
      </w:r>
      <w:r w:rsidDel="00000000" w:rsidR="00000000" w:rsidRPr="00000000">
        <w:rPr>
          <w:rtl w:val="0"/>
        </w:rPr>
      </w:r>
    </w:p>
    <w:p w:rsidR="00000000" w:rsidDel="00000000" w:rsidP="00000000" w:rsidRDefault="00000000" w:rsidRPr="00000000" w14:paraId="0000001B">
      <w:pPr>
        <w:pStyle w:val="Heading1"/>
        <w:ind w:firstLine="0"/>
        <w:rPr>
          <w:color w:val="000000"/>
        </w:rPr>
      </w:pPr>
      <w:r w:rsidDel="00000000" w:rsidR="00000000" w:rsidRPr="00000000">
        <w:rPr>
          <w:rFonts w:ascii="Georgia" w:cs="Georgia" w:eastAsia="Georgia" w:hAnsi="Georgia"/>
          <w:color w:val="000000"/>
          <w:sz w:val="22"/>
          <w:szCs w:val="22"/>
          <w:rtl w:val="0"/>
        </w:rPr>
        <w:t xml:space="preserve">4. Rhetorical Plausibility: Organizing Diagnostic Possibilities</w:t>
      </w: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Fonts w:ascii="Georgia" w:cs="Georgia" w:eastAsia="Georgia" w:hAnsi="Georgia"/>
          <w:sz w:val="22"/>
          <w:szCs w:val="22"/>
          <w:rtl w:val="0"/>
        </w:rPr>
        <w:t xml:space="preserve">If the poetic movement opens the field of possibilities, the rhetorical movement begins to give this field form. The physician cannot remain indefinitely before an unlimited number of possible explanations. Clinical care requires direction. Some possibilities must become more persuasive than others; some must move to the center of attention; some must remain in the background; others may be temporarily abandoned. This organization is the work of plausibility.</w:t>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Fonts w:ascii="Georgia" w:cs="Georgia" w:eastAsia="Georgia" w:hAnsi="Georgia"/>
          <w:sz w:val="22"/>
          <w:szCs w:val="22"/>
          <w:rtl w:val="0"/>
        </w:rPr>
        <w:t xml:space="preserve">Rhetoric, in this context, should be understood as the disciplined construction of a credible clinical formulation. The physician asks which imagined possibilities deserve attention in this particular patient, at this particular time, with this particular presentation. The movement is still provisional. It has not yet reached demonstration. However, it is more structured than free imagination. The patient’s age, sex, occupation, geography, epidemiological setting, comorbidities, medications, exposures, family history, and temporal pattern begin to reorganize the diagnostic field. In this sense, the rhetorical movement is the clinical transformation of possibility into plausibility (Aristotle 2007; Carvalho 2014).</w:t>
      </w: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Fonts w:ascii="Georgia" w:cs="Georgia" w:eastAsia="Georgia" w:hAnsi="Georgia"/>
          <w:sz w:val="22"/>
          <w:szCs w:val="22"/>
          <w:rtl w:val="0"/>
        </w:rPr>
        <w:t xml:space="preserve">At this stage, probability first enters the case in a clinically meaningful way. The physician does not simply list diseases associated with a symptom; he begins to weigh them. Jaundice in a young woman, an older man, a patient with fever, a patient after surgery, or a patient using a new medication does not carry the same meaning. In practice, the sign changes when placed within a life, a chronology, and a biological context. Rhetorical reasoning gives weight to these differences and prepares the ground for probabilistic reasoning (Elstein, Shulman, and Sprafka 1978).</w:t>
      </w: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Fonts w:ascii="Georgia" w:cs="Georgia" w:eastAsia="Georgia" w:hAnsi="Georgia"/>
          <w:sz w:val="22"/>
          <w:szCs w:val="22"/>
          <w:rtl w:val="0"/>
        </w:rPr>
        <w:t xml:space="preserve">This movement also depends on the physician’s ability to express the case as a coherent hypothesis. A good clinical formulation persuades because it arranges data without forcing them. It says, in effect: among several possible stories, this one currently explains the patient best. Such persuasion is first internal. The physician must convince himself provisionally, while remaining aware that the case has not yet been proven. Later, the same formulation may be presented to a colleague, a preceptor, a patient, or a family member.</w:t>
      </w: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Fonts w:ascii="Georgia" w:cs="Georgia" w:eastAsia="Georgia" w:hAnsi="Georgia"/>
          <w:sz w:val="22"/>
          <w:szCs w:val="22"/>
          <w:rtl w:val="0"/>
        </w:rPr>
        <w:t xml:space="preserve">The danger of the rhetorical movement is seduction by plausibility. A hypothesis that explains much of the case can create the impression of truth. The student who has just discovered a coherent explanation may feel that the work has already been done. In reality, plausibility is an intermediate achievement. It gives the investigation a direction, but it should not close the investigation. A persuasive hypothesis still needs to be tested against alternatives, contradictions and evidence. Many diagnostic errors begin with a plausible story that was accepted too soon.</w:t>
      </w: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Fonts w:ascii="Georgia" w:cs="Georgia" w:eastAsia="Georgia" w:hAnsi="Georgia"/>
          <w:sz w:val="22"/>
          <w:szCs w:val="22"/>
          <w:rtl w:val="0"/>
        </w:rPr>
        <w:t xml:space="preserve">Medical education frequently encourages students to produce differential diagnoses, yet often gives less attention to the quality of their organization. A list of possible diseases may be long and still poorly reasoned. The mature learner must learn to distinguish hypotheses that are common, hypotheses that are dangerous, hypotheses that are coherent with the whole case, and hypotheses that explain only isolated findings. Rhetorical plausibility is the art of arranging these possibilities according to clinical relevance, a task central to the teaching of diagnostic reasoning (Bowen 2006; Kassirer 2010).</w:t>
      </w: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Fonts w:ascii="Georgia" w:cs="Georgia" w:eastAsia="Georgia" w:hAnsi="Georgia"/>
          <w:sz w:val="22"/>
          <w:szCs w:val="22"/>
          <w:rtl w:val="0"/>
        </w:rPr>
        <w:t xml:space="preserve">Pathophysiology begins to play an important role here, although it has not yet reached its final demonstrative function. In the rhetorical movement, pathophysiology helps the physician judge whether a hypothesis has internal coherence. Do the symptoms, physical findings and laboratory abnormalities seem to belong to the same process? Is there a mechanism capable of linking them? Does the temporal evolution make biological sense? These questions do not prove the diagnosis, but they refine plausibility.</w:t>
      </w: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Fonts w:ascii="Georgia" w:cs="Georgia" w:eastAsia="Georgia" w:hAnsi="Georgia"/>
          <w:sz w:val="22"/>
          <w:szCs w:val="22"/>
          <w:rtl w:val="0"/>
        </w:rPr>
        <w:t xml:space="preserve">The rhetorical phase therefore transforms the open imagination of the poetic movement into a more ordered diagnostic field. The physician begins to see which explanations have force, which are weak, which are urgent and which require further exploration. This is the moment in which clinical thought becomes oriented without becoming closed. The learner who develops this capacity becomes less dependent on indiscriminate testing and more capable of asking why a test is needed, what it is expected to clarify and how its result may change the direction of reasoning.</w:t>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Fonts w:ascii="Georgia" w:cs="Georgia" w:eastAsia="Georgia" w:hAnsi="Georgia"/>
          <w:sz w:val="22"/>
          <w:szCs w:val="22"/>
          <w:rtl w:val="0"/>
        </w:rPr>
        <w:t xml:space="preserve">In the AB4 model, rhetorical plausibility prepares the ground for dialectical confrontation. Once hypotheses have been organized, they must be exposed to resistance. The physician must ask what could make the preferred explanation fail. Plausibility guides the investigation; dialectic protects it from becoming dogma.</w:t>
      </w:r>
      <w:r w:rsidDel="00000000" w:rsidR="00000000" w:rsidRPr="00000000">
        <w:rPr>
          <w:rtl w:val="0"/>
        </w:rPr>
      </w:r>
    </w:p>
    <w:p w:rsidR="00000000" w:rsidDel="00000000" w:rsidP="00000000" w:rsidRDefault="00000000" w:rsidRPr="00000000" w14:paraId="00000025">
      <w:pPr>
        <w:pStyle w:val="Heading1"/>
        <w:ind w:firstLine="0"/>
        <w:rPr>
          <w:color w:val="000000"/>
        </w:rPr>
      </w:pPr>
      <w:r w:rsidDel="00000000" w:rsidR="00000000" w:rsidRPr="00000000">
        <w:rPr>
          <w:rFonts w:ascii="Georgia" w:cs="Georgia" w:eastAsia="Georgia" w:hAnsi="Georgia"/>
          <w:color w:val="000000"/>
          <w:sz w:val="22"/>
          <w:szCs w:val="22"/>
          <w:rtl w:val="0"/>
        </w:rPr>
        <w:t xml:space="preserve">5. Dialectical Confrontation: Testing the Preferred Hypothesis</w:t>
      </w: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Fonts w:ascii="Georgia" w:cs="Georgia" w:eastAsia="Georgia" w:hAnsi="Georgia"/>
          <w:sz w:val="22"/>
          <w:szCs w:val="22"/>
          <w:rtl w:val="0"/>
        </w:rPr>
        <w:t xml:space="preserve">Once a hypothesis becomes plausible, it begins to attract the physician’s attention. This attraction is necessary, because clinical reasoning needs direction; it is also dangerous, because the mind tends to protect what it has just organized. The more coherent a hypothesis appears, the more easily it may become the center around which all subsequent data are interpreted. The dialectical movement begins at this point, when the physician turns toward the preferred explanation and asks whether it can resist opposition.</w:t>
      </w: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Fonts w:ascii="Georgia" w:cs="Georgia" w:eastAsia="Georgia" w:hAnsi="Georgia"/>
          <w:sz w:val="22"/>
          <w:szCs w:val="22"/>
          <w:rtl w:val="0"/>
        </w:rPr>
        <w:t xml:space="preserve">Dialectic is the disciplined confrontation of hypotheses. It does not merely add more information to the case. It tests whether the current explanation remains coherent when placed against alternatives, discordant findings, and new evidence. The physician asks: what else could explain this presentation? Which findings support the preferred hypothesis? Which findings weaken it? What diagnosis would be dangerous to miss? What result would force a change in direction? What am I assuming too quickly? This movement corresponds to the argumentative and testing function of dialectic in the four-discourse sequence (Aristotle 1984; Carvalho 2014).</w:t>
      </w: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Fonts w:ascii="Georgia" w:cs="Georgia" w:eastAsia="Georgia" w:hAnsi="Georgia"/>
          <w:sz w:val="22"/>
          <w:szCs w:val="22"/>
          <w:rtl w:val="0"/>
        </w:rPr>
        <w:t xml:space="preserve">This movement is essential because the most persuasive hypothesis is not always the safest one. A diagnosis may be common and plausible, yet incomplete. Another may be less frequent but more urgent. A third may explain a neglected element of the story better than the initial formulation. Clinical maturity depends on the capacity to keep these possibilities in conversation without dissolving into indecision. Dialectical thinking protects the physician both from premature closure and from diagnostic dispersion.</w:t>
      </w: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Fonts w:ascii="Georgia" w:cs="Georgia" w:eastAsia="Georgia" w:hAnsi="Georgia"/>
          <w:sz w:val="22"/>
          <w:szCs w:val="22"/>
          <w:rtl w:val="0"/>
        </w:rPr>
        <w:t xml:space="preserve">Cognitive bias becomes particularly visible in this phase. Anchoring, confirmation bias, availability, and premature closure often arise after the rhetorical movement has generated a plausible explanation. The physician has already begun to believe in the hypothesis. New data may then be unconsciously recruited to support it, while discordant data are minimized. Dialectical confrontation interrupts this tendency. It obliges the physician to search for resistance within the case (Croskerry 2013).</w:t>
      </w: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Fonts w:ascii="Georgia" w:cs="Georgia" w:eastAsia="Georgia" w:hAnsi="Georgia"/>
          <w:sz w:val="22"/>
          <w:szCs w:val="22"/>
          <w:rtl w:val="0"/>
        </w:rPr>
        <w:t xml:space="preserve">The request for diagnostic tests should also belong to this movement. Tests are not simply instruments to accumulate certainty. They are questions posed to reality. A well-chosen test expresses a clear dialectical intention: to distinguish between hypotheses, to confirm a mechanism, to exclude a dangerous alternative, to assess severity or to redirect the investigation. When tests are ordered without such intention, they may increase information while leaving reasoning disorganized. The result is a larger amount of data and a smaller degree of understanding.</w:t>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Fonts w:ascii="Georgia" w:cs="Georgia" w:eastAsia="Georgia" w:hAnsi="Georgia"/>
          <w:sz w:val="22"/>
          <w:szCs w:val="22"/>
          <w:rtl w:val="0"/>
        </w:rPr>
        <w:t xml:space="preserve">The dialectical movement therefore changes the meaning of investigation. The physician does not ask for an exam because he is uncertain in a vague sense; he asks because a defined uncertainty must be resolved. This is why the order of investigation matters. A test chosen at the wrong moment may produce noise, false reassurance or incidental findings that distract from the central problem. A test chosen coherently can transform the case, because it answers a question that the reasoning had already prepared.</w:t>
      </w: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Fonts w:ascii="Georgia" w:cs="Georgia" w:eastAsia="Georgia" w:hAnsi="Georgia"/>
          <w:sz w:val="22"/>
          <w:szCs w:val="22"/>
          <w:rtl w:val="0"/>
        </w:rPr>
        <w:t xml:space="preserve">Teaching this phase requires more than asking students to produce differential diagnoses. Students must be trained to argue against themselves. They should learn to identify the strongest alternative to their preferred hypothesis, the weakest point in their own formulation, and the specific evidence that would change their mind. This exercise is uncomfortable, especially for learners who interpret uncertainty as failure. Yet the physician who cannot tolerate the instability of dialectical thought may seek refuge in premature certainty (Bowen 2006; Kassirer 2010).</w:t>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Fonts w:ascii="Georgia" w:cs="Georgia" w:eastAsia="Georgia" w:hAnsi="Georgia"/>
          <w:sz w:val="22"/>
          <w:szCs w:val="22"/>
          <w:rtl w:val="0"/>
        </w:rPr>
        <w:t xml:space="preserve">In longitudinal care, dialectic continues after the first diagnosis. A patient who returns with partial improvement, new symptoms, unexpected laboratory changes or poor adherence may require the physician to reopen the case. The initial explanation may still be valid, but its meaning has changed. The disease may have progressed; a complication may have emerged; the original diagnosis may have been incomplete; a social barrier may be shaping the clinical course. The physician must remain willing to revise the story.</w:t>
      </w: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Fonts w:ascii="Georgia" w:cs="Georgia" w:eastAsia="Georgia" w:hAnsi="Georgia"/>
          <w:sz w:val="22"/>
          <w:szCs w:val="22"/>
          <w:rtl w:val="0"/>
        </w:rPr>
        <w:t xml:space="preserve">Within the AB4 model, dialectical confrontation is the ethical discipline of diagnostic humility. It prevents plausibility from becoming possession. It preserves the possibility that the patient may still be saying something the physician has not yet heard. The physician who confronts hypotheses seriously does not weaken clinical judgment; he strengthens it, because the conclusion that survives opposition becomes more trustworthy.</w:t>
      </w:r>
      <w:r w:rsidDel="00000000" w:rsidR="00000000" w:rsidRPr="00000000">
        <w:rPr>
          <w:rtl w:val="0"/>
        </w:rPr>
      </w:r>
    </w:p>
    <w:p w:rsidR="00000000" w:rsidDel="00000000" w:rsidP="00000000" w:rsidRDefault="00000000" w:rsidRPr="00000000" w14:paraId="0000002F">
      <w:pPr>
        <w:pStyle w:val="Heading1"/>
        <w:ind w:firstLine="0"/>
        <w:rPr>
          <w:color w:val="000000"/>
        </w:rPr>
      </w:pPr>
      <w:r w:rsidDel="00000000" w:rsidR="00000000" w:rsidRPr="00000000">
        <w:rPr>
          <w:rFonts w:ascii="Georgia" w:cs="Georgia" w:eastAsia="Georgia" w:hAnsi="Georgia"/>
          <w:color w:val="000000"/>
          <w:sz w:val="22"/>
          <w:szCs w:val="22"/>
          <w:rtl w:val="0"/>
        </w:rPr>
        <w:t xml:space="preserve">6. Analytical Demonstration: From Hypothesis to Justified Judgment</w:t>
      </w: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Fonts w:ascii="Georgia" w:cs="Georgia" w:eastAsia="Georgia" w:hAnsi="Georgia"/>
          <w:sz w:val="22"/>
          <w:szCs w:val="22"/>
          <w:rtl w:val="0"/>
        </w:rPr>
        <w:t xml:space="preserve">The analytical movement begins when the physician must give form to a conclusion. After imagining possibilities, organizing plausibility and confronting alternatives, the reasoning must become demonstrable. The physician can no longer remain only within the field of what may be happening, nor merely within the tension between competing hypotheses. A clinical judgment must be articulated with enough coherence to guide action, communication and responsibility.</w:t>
      </w: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Fonts w:ascii="Georgia" w:cs="Georgia" w:eastAsia="Georgia" w:hAnsi="Georgia"/>
          <w:sz w:val="22"/>
          <w:szCs w:val="22"/>
          <w:rtl w:val="0"/>
        </w:rPr>
        <w:t xml:space="preserve">Analytical demonstration is the movement by which the physician reconstructs the path from the patient’s presentation to the most justified explanation. It requires showing why this diagnosis, at this moment, explains the case better than its alternatives. The physician must connect history, physical findings, laboratory data, imaging, epidemiology, temporal evolution, and pathophysiology into a coherent clinical account. The conclusion becomes stronger when the reasoning that sustains it can be followed. The analytical movement draws on the Aristotelian concern with demonstration, while adapting it to the practical and probabilistic character of medicine (Aristotle 1993; Montgomery 2006).</w:t>
      </w: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Fonts w:ascii="Georgia" w:cs="Georgia" w:eastAsia="Georgia" w:hAnsi="Georgia"/>
          <w:sz w:val="22"/>
          <w:szCs w:val="22"/>
          <w:rtl w:val="0"/>
        </w:rPr>
        <w:t xml:space="preserve">This movement gives pathophysiology its full educational force. In earlier phases, pathophysiology helps generate and refine hypotheses; in the analytical phase, it demonstrates why the elements of the case belong together. The physician explains how a biological process may produce the symptoms, signs, and abnormalities observed. A diagnosis becomes more than a name when it is supported by mechanism. A student who says “this is cirrhosis” has named a possibility; a student who explains how portal hypertension, synthetic dysfunction, systemic inflammation, and renal vulnerability account for the patient’s presentation has begun to demonstrate clinical understanding.</w:t>
      </w: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Fonts w:ascii="Georgia" w:cs="Georgia" w:eastAsia="Georgia" w:hAnsi="Georgia"/>
          <w:sz w:val="22"/>
          <w:szCs w:val="22"/>
          <w:rtl w:val="0"/>
        </w:rPr>
        <w:t xml:space="preserve">Analytical reasoning also requires proportion. The conclusion must reflect the strength of the evidence. Some cases allow a confident diagnosis; others justify only a working diagnosis, a probability statement or a plan for further investigation. A mature physician does not force certainty where the case still contains ambiguity. Demonstration does not mean pretending that doubt has disappeared. It means clarifying what is known, what is probable, what remains uncertain and what must be done next.</w:t>
      </w: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Fonts w:ascii="Georgia" w:cs="Georgia" w:eastAsia="Georgia" w:hAnsi="Georgia"/>
          <w:sz w:val="22"/>
          <w:szCs w:val="22"/>
          <w:rtl w:val="0"/>
        </w:rPr>
        <w:t xml:space="preserve">This is especially important when teaching diagnostic reasoning. Learners often believe that the goal of a clinical case is to reach the right answer. The analytical movement asks for more: it asks the learner to make the answer intelligible. Why does the preferred hypothesis explain the whole case? Which alternatives were considered? Which data shifted the balance? Which mechanism links the findings? Which next step follows from this conclusion? The educational value lies in the reconstruction of the judgment.</w:t>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Fonts w:ascii="Georgia" w:cs="Georgia" w:eastAsia="Georgia" w:hAnsi="Georgia"/>
          <w:sz w:val="22"/>
          <w:szCs w:val="22"/>
          <w:rtl w:val="0"/>
        </w:rPr>
        <w:t xml:space="preserve">The analytical phase also has a communicative dimension. Physicians must present conclusions to patients, families, colleagues and supervisors. A conclusion that cannot be explained clearly may remain fragile, even when technically correct. The physician must translate evidence into a form that can guide shared understanding. To a colleague, this may require a precise synthesis of probability and mechanism. To a patient, it may require a truthful but accessible explanation of what is happening, what is still uncertain and why a given plan is reasonable.</w:t>
      </w: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Fonts w:ascii="Georgia" w:cs="Georgia" w:eastAsia="Georgia" w:hAnsi="Georgia"/>
          <w:sz w:val="22"/>
          <w:szCs w:val="22"/>
          <w:rtl w:val="0"/>
        </w:rPr>
        <w:t xml:space="preserve">In this sense, analytical demonstration is the point at which reasoning becomes accountable. The physician’s conclusion can be examined, challenged, taught, documented, and revised. It offers a visible structure to what might otherwise remain hidden inside intuition. This visibility matters for medical education. If students are assessed only by final answers, they may learn to conceal weak reasoning behind correct labels. If they are asked to demonstrate their judgment, their strengths and deficiencies become more apparent (Eva 2005; Kassirer 2010).</w:t>
      </w: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Fonts w:ascii="Georgia" w:cs="Georgia" w:eastAsia="Georgia" w:hAnsi="Georgia"/>
          <w:sz w:val="22"/>
          <w:szCs w:val="22"/>
          <w:rtl w:val="0"/>
        </w:rPr>
        <w:t xml:space="preserve">The AB4 model places analytical demonstration as the culmination of clinical thought, but not as its termination. New data may reopen the poetic field, alter plausibility, demand renewed confrontation and require another demonstration. Clinical reasoning is cyclical because patients evolve. The analytical conclusion is therefore always situated: strong enough to guide responsible action, humble enough to be revised when reality resists it.</w:t>
      </w: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Fonts w:ascii="Georgia" w:cs="Georgia" w:eastAsia="Georgia" w:hAnsi="Georgia"/>
          <w:sz w:val="22"/>
          <w:szCs w:val="22"/>
          <w:rtl w:val="0"/>
        </w:rPr>
        <w:t xml:space="preserve">A physician formed in this movement learns that knowing medicine means more than recognizing diseases. It means being able to show why a certain interpretation of the patient’s story deserves trust. The analytical phase gives clinical reasoning its final discipline: the obligation to justify.</w:t>
      </w:r>
      <w:r w:rsidDel="00000000" w:rsidR="00000000" w:rsidRPr="00000000">
        <w:rPr>
          <w:rtl w:val="0"/>
        </w:rPr>
      </w:r>
    </w:p>
    <w:p w:rsidR="00000000" w:rsidDel="00000000" w:rsidP="00000000" w:rsidRDefault="00000000" w:rsidRPr="00000000" w14:paraId="00000039">
      <w:pPr>
        <w:pStyle w:val="Heading1"/>
        <w:ind w:firstLine="0"/>
        <w:rPr>
          <w:color w:val="000000"/>
        </w:rPr>
      </w:pPr>
      <w:r w:rsidDel="00000000" w:rsidR="00000000" w:rsidRPr="00000000">
        <w:rPr>
          <w:rFonts w:ascii="Georgia" w:cs="Georgia" w:eastAsia="Georgia" w:hAnsi="Georgia"/>
          <w:color w:val="000000"/>
          <w:sz w:val="22"/>
          <w:szCs w:val="22"/>
          <w:rtl w:val="0"/>
        </w:rPr>
        <w:t xml:space="preserve">7. Four Failures of Diagnostic Thought</w:t>
      </w: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Fonts w:ascii="Georgia" w:cs="Georgia" w:eastAsia="Georgia" w:hAnsi="Georgia"/>
          <w:sz w:val="22"/>
          <w:szCs w:val="22"/>
          <w:rtl w:val="0"/>
        </w:rPr>
        <w:t xml:space="preserve">The AB4 model also clarifies why diagnostic failure may occur at different depths. A wrong conclusion may result from a lack of knowledge, but it may also emerge from a defect in the movement of thought itself. These defects are not identical. They require different forms of correction.</w:t>
      </w: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Fonts w:ascii="Georgia" w:cs="Georgia" w:eastAsia="Georgia" w:hAnsi="Georgia"/>
          <w:sz w:val="22"/>
          <w:szCs w:val="22"/>
          <w:rtl w:val="0"/>
        </w:rPr>
        <w:t xml:space="preserve">The first is a failure of imagination. A possibility never enters the field. The physician does not see enough of the case to ask the right question. This failure can occur in inexperienced learners, who lack a rich archive of previous cases, but it can also occur in experts when routine narrows attention. The missed diagnosis begins silently, before a formal differential diagnosis has even been constructed.</w:t>
      </w: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Fonts w:ascii="Georgia" w:cs="Georgia" w:eastAsia="Georgia" w:hAnsi="Georgia"/>
          <w:sz w:val="22"/>
          <w:szCs w:val="22"/>
          <w:rtl w:val="0"/>
        </w:rPr>
        <w:t xml:space="preserve">The second is a failure of plausibility. Possibilities are generated but poorly organized. The physician lists diagnoses without hierarchy, overvalues a rare explanation, undervalues a dangerous one, or treats isolated findings as if they carried the same weight as the whole clinical pattern. The result may be diagnostic dispersion, excessive testing or a plan that lacks direction.</w:t>
      </w: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Fonts w:ascii="Georgia" w:cs="Georgia" w:eastAsia="Georgia" w:hAnsi="Georgia"/>
          <w:sz w:val="22"/>
          <w:szCs w:val="22"/>
          <w:rtl w:val="0"/>
        </w:rPr>
        <w:t xml:space="preserve">The third is a failure of confrontation. The preferred hypothesis is accepted without enough resistance. Evidence is recruited to support it, discordant details are minimized and alternatives remain underdeveloped. Many cognitive biases can be understood as distortions of this dialectical phase. The physician does not merely think wrongly; he fails to expose his thought to opposition.</w:t>
      </w: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Fonts w:ascii="Georgia" w:cs="Georgia" w:eastAsia="Georgia" w:hAnsi="Georgia"/>
          <w:sz w:val="22"/>
          <w:szCs w:val="22"/>
          <w:rtl w:val="0"/>
        </w:rPr>
        <w:t xml:space="preserve">The fourth is a failure of demonstration. The diagnosis may be correct, but the physician cannot justify why it should be trusted. The conclusion remains dependent on authority, intuition or memorized association. Such a failure is educationally important because it prevents the learner from understanding the conditions under which the conclusion would remain valid, become weaker or need revision.</w:t>
      </w: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Fonts w:ascii="Georgia" w:cs="Georgia" w:eastAsia="Georgia" w:hAnsi="Georgia"/>
          <w:sz w:val="22"/>
          <w:szCs w:val="22"/>
          <w:rtl w:val="0"/>
        </w:rPr>
        <w:t xml:space="preserve">These four failures suggest that clinical reasoning should not be evaluated only by correctness. A correct answer may hide weak reasoning, and an incorrect answer may reveal a repairable failure at a precise point in the movement of thought. The model therefore shifts attention from the mere outcome of diagnosis to the structure of diagnostic judgment. This is consistent with educational approaches that emphasize coached case-based reasoning rather than the passive acquisition of diagnostic labels (Bowen 2006; Kassirer 2010).</w:t>
      </w:r>
      <w:r w:rsidDel="00000000" w:rsidR="00000000" w:rsidRPr="00000000">
        <w:rPr>
          <w:rtl w:val="0"/>
        </w:rPr>
      </w:r>
    </w:p>
    <w:p w:rsidR="00000000" w:rsidDel="00000000" w:rsidP="00000000" w:rsidRDefault="00000000" w:rsidRPr="00000000" w14:paraId="00000040">
      <w:pPr>
        <w:pStyle w:val="Heading1"/>
        <w:ind w:firstLine="0"/>
        <w:rPr>
          <w:color w:val="000000"/>
        </w:rPr>
      </w:pPr>
      <w:r w:rsidDel="00000000" w:rsidR="00000000" w:rsidRPr="00000000">
        <w:rPr>
          <w:rFonts w:ascii="Georgia" w:cs="Georgia" w:eastAsia="Georgia" w:hAnsi="Georgia"/>
          <w:color w:val="000000"/>
          <w:sz w:val="22"/>
          <w:szCs w:val="22"/>
          <w:rtl w:val="0"/>
        </w:rPr>
        <w:t xml:space="preserve">8. Implications for Medical Education and Simulation</w:t>
      </w: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Fonts w:ascii="Georgia" w:cs="Georgia" w:eastAsia="Georgia" w:hAnsi="Georgia"/>
          <w:sz w:val="22"/>
          <w:szCs w:val="22"/>
          <w:rtl w:val="0"/>
        </w:rPr>
        <w:t xml:space="preserve">Although the AB4 model is proposed as a philosophical account of clinical reasoning, it has direct implications for medical education. It can be translated into a rubric for case discussion. In the poetic movement, the teacher observes whether the learner captured the patient’s story, chronology, context, and possible meanings. In the rhetorical movement, the teacher evaluates whether the learner organized plausible hypotheses. In the dialectical movement, the teacher examines whether the learner tested the preferred explanation against alternatives. In the analytical movement, the teacher asks whether the learner can reconstruct the path toward a justified judgment.</w:t>
      </w: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Fonts w:ascii="Georgia" w:cs="Georgia" w:eastAsia="Georgia" w:hAnsi="Georgia"/>
          <w:sz w:val="22"/>
          <w:szCs w:val="22"/>
          <w:rtl w:val="0"/>
        </w:rPr>
        <w:t xml:space="preserve">Such a framework changes the nature of feedback. A student who misses the diagnosis may need more than additional information. He may need to expand imagination, organize plausibility, confront alternatives, or demonstrate mechanism. These are different educational tasks. They also help teachers avoid treating all mistakes as the same kind of ignorance. Clinical reasoning research has repeatedly emphasized the importance of observing the process by which learners generate, prioritize, and test hypotheses (Elstein, Shulman, and Sprafka 1978; Norman 2005; Bowen 2006).</w:t>
      </w: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Fonts w:ascii="Georgia" w:cs="Georgia" w:eastAsia="Georgia" w:hAnsi="Georgia"/>
          <w:sz w:val="22"/>
          <w:szCs w:val="22"/>
          <w:rtl w:val="0"/>
        </w:rPr>
        <w:t xml:space="preserve">The model is also useful for digital simulation. Simulated cases can preserve the learner’s responses over time and make patterns of reasoning visible. A student may repeatedly close cases too early, neglect alternatives, overuse tests, or fail to explain mechanisms. These patterns are difficult to perceive in isolated bedside encounters. In simulation, they may become objects of longitudinal feedback.</w:t>
      </w: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Fonts w:ascii="Georgia" w:cs="Georgia" w:eastAsia="Georgia" w:hAnsi="Georgia"/>
          <w:sz w:val="22"/>
          <w:szCs w:val="22"/>
          <w:rtl w:val="0"/>
        </w:rPr>
        <w:t xml:space="preserve">This does not imply that technology should replace teachers. Rather, simulation can extend the teacher’s capacity to observe and correct thought. The philosophical value of AB4 lies in offering a language for what should be observed. It gives names to movements that experienced clinicians often perceive intuitively: seeing, organizing, confronting, and demonstrating.</w:t>
      </w: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Fonts w:ascii="Georgia" w:cs="Georgia" w:eastAsia="Georgia" w:hAnsi="Georgia"/>
          <w:sz w:val="22"/>
          <w:szCs w:val="22"/>
          <w:rtl w:val="0"/>
        </w:rPr>
        <w:t xml:space="preserve">The educational promise of AB4 lies in this shift from answer-centerd assessment to reasoning-centerd formation. To teach medicine is not only to deliver content efficiently. It is to form physicians capable of seeing carefully, imagining responsibly, organizing plausibility, confronting uncertainty and justifying clinical judgment.</w:t>
      </w:r>
      <w:r w:rsidDel="00000000" w:rsidR="00000000" w:rsidRPr="00000000">
        <w:rPr>
          <w:rtl w:val="0"/>
        </w:rPr>
      </w:r>
    </w:p>
    <w:p w:rsidR="00000000" w:rsidDel="00000000" w:rsidP="00000000" w:rsidRDefault="00000000" w:rsidRPr="00000000" w14:paraId="00000046">
      <w:pPr>
        <w:pStyle w:val="Heading1"/>
        <w:ind w:firstLine="0"/>
        <w:rPr>
          <w:color w:val="000000"/>
        </w:rPr>
      </w:pPr>
      <w:r w:rsidDel="00000000" w:rsidR="00000000" w:rsidRPr="00000000">
        <w:rPr>
          <w:rFonts w:ascii="Georgia" w:cs="Georgia" w:eastAsia="Georgia" w:hAnsi="Georgia"/>
          <w:color w:val="000000"/>
          <w:sz w:val="22"/>
          <w:szCs w:val="22"/>
          <w:rtl w:val="0"/>
        </w:rPr>
        <w:t xml:space="preserve">9. Limitations</w:t>
      </w:r>
      <w:r w:rsidDel="00000000" w:rsidR="00000000" w:rsidRPr="00000000">
        <w:rPr>
          <w:rtl w:val="0"/>
        </w:rPr>
      </w:r>
    </w:p>
    <w:p w:rsidR="00000000" w:rsidDel="00000000" w:rsidP="00000000" w:rsidRDefault="00000000" w:rsidRPr="00000000" w14:paraId="00000047">
      <w:pPr>
        <w:ind w:firstLine="720"/>
        <w:rPr/>
      </w:pPr>
      <w:r w:rsidDel="00000000" w:rsidR="00000000" w:rsidRPr="00000000">
        <w:rPr>
          <w:rFonts w:ascii="Georgia" w:cs="Georgia" w:eastAsia="Georgia" w:hAnsi="Georgia"/>
          <w:sz w:val="22"/>
          <w:szCs w:val="22"/>
          <w:rtl w:val="0"/>
        </w:rPr>
        <w:t xml:space="preserve">The AB4 model is a conceptual proposal. It does not claim to describe every psychological mechanism involved in clinical reasoning, nor does it replace empirical accounts from cognitive science, expertise research or decision theory. Its purpose is to provide a philosophical grammar for the internal movement of diagnostic thought. This grammar requires further refinement, criticism and empirical study.</w:t>
      </w: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Fonts w:ascii="Georgia" w:cs="Georgia" w:eastAsia="Georgia" w:hAnsi="Georgia"/>
          <w:sz w:val="22"/>
          <w:szCs w:val="22"/>
          <w:rtl w:val="0"/>
        </w:rPr>
        <w:t xml:space="preserve">The model also risks excessive neatness. Clinical reasoning in practice is often rapid, embodied, collaborative, and shaped by institutional constraints. The four movements may overlap or occur in different orders. Their value lies less in temporal rigidity than in the distinctions they introduce. These distinctions may help educators and philosophers describe why one case was poorly imagined, another poorly prioritized, another insufficiently tested, and another insufficiently justified.</w:t>
      </w: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Fonts w:ascii="Georgia" w:cs="Georgia" w:eastAsia="Georgia" w:hAnsi="Georgia"/>
          <w:sz w:val="22"/>
          <w:szCs w:val="22"/>
          <w:rtl w:val="0"/>
        </w:rPr>
        <w:t xml:space="preserve">A further limitation concerns the Aristotelian vocabulary itself. The AB4 model is inspired by the four Aristotelian discourses and by Carvalho’s interpretation of their unity, but it is proposed here as a contemporary account of clinical reasoning. Its philosophical adequacy depends on whether these discourses illuminate diagnostic judgment, rather than on strict exegetical fidelity. Scholars of Aristotle may disagree with the adaptation. Such disagreement may clarify the relationship between ancient forms of discourse and contemporary medical epistemology.</w:t>
      </w: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Fonts w:ascii="Georgia" w:cs="Georgia" w:eastAsia="Georgia" w:hAnsi="Georgia"/>
          <w:sz w:val="22"/>
          <w:szCs w:val="22"/>
          <w:rtl w:val="0"/>
        </w:rPr>
        <w:t xml:space="preserve">Finally, the model requires validation as an educational instrument. Future studies should examine whether learners and teachers can apply AB4 reliably, whether feedback based on the model improves diagnostic reasoning, and whether different failures of reasoning can be identified consistently across cases. Until such studies are conducted, AB4 should be read as a philosophical and educational proposal rather than as a validated measurement tool.</w:t>
      </w:r>
      <w:r w:rsidDel="00000000" w:rsidR="00000000" w:rsidRPr="00000000">
        <w:rPr>
          <w:rtl w:val="0"/>
        </w:rPr>
      </w:r>
    </w:p>
    <w:p w:rsidR="00000000" w:rsidDel="00000000" w:rsidP="00000000" w:rsidRDefault="00000000" w:rsidRPr="00000000" w14:paraId="0000004B">
      <w:pPr>
        <w:pStyle w:val="Heading1"/>
        <w:ind w:firstLine="0"/>
        <w:rPr>
          <w:color w:val="000000"/>
        </w:rPr>
      </w:pPr>
      <w:r w:rsidDel="00000000" w:rsidR="00000000" w:rsidRPr="00000000">
        <w:rPr>
          <w:rFonts w:ascii="Georgia" w:cs="Georgia" w:eastAsia="Georgia" w:hAnsi="Georgia"/>
          <w:color w:val="000000"/>
          <w:sz w:val="22"/>
          <w:szCs w:val="22"/>
          <w:rtl w:val="0"/>
        </w:rPr>
        <w:t xml:space="preserve">10. Conclusion</w:t>
      </w: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Fonts w:ascii="Georgia" w:cs="Georgia" w:eastAsia="Georgia" w:hAnsi="Georgia"/>
          <w:sz w:val="22"/>
          <w:szCs w:val="22"/>
          <w:rtl w:val="0"/>
        </w:rPr>
        <w:t xml:space="preserve">Medicine is practiced in the space between a patient’s story and a physician’s judgment. In that space, information must become understanding. The AB4 model proposes that this transformation occurs through four movements: poetic imagination, rhetorical plausibility, dialectical confrontation and analytical demonstration. The physician first allows the case to appear, then organizes what may be plausible, confronts what may be misleading and finally justifies what can responsibly be concluded.</w:t>
      </w: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Fonts w:ascii="Georgia" w:cs="Georgia" w:eastAsia="Georgia" w:hAnsi="Georgia"/>
          <w:sz w:val="22"/>
          <w:szCs w:val="22"/>
          <w:rtl w:val="0"/>
        </w:rPr>
        <w:t xml:space="preserve">This account does not reduce clinical reasoning to a formula. It gives language to a movement that is often perceived by experienced clinicians but rarely made explicit for learners. By distinguishing failures of imagination, plausibility, confrontation and demonstration, the model also shows why diagnostic error cannot be understood only as wrong knowledge or wrong answers. It may arise from a damaged path of thought.</w:t>
      </w: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Fonts w:ascii="Georgia" w:cs="Georgia" w:eastAsia="Georgia" w:hAnsi="Georgia"/>
          <w:sz w:val="22"/>
          <w:szCs w:val="22"/>
          <w:rtl w:val="0"/>
        </w:rPr>
        <w:t xml:space="preserve">The central educational and philosophical claim is simple: before medicine can be taught as a body of answers, it must be taught as a disciplined way of seeing and judging. Clinical reasoning begins when the patient is allowed to appear before the disease is named. It matures when the physician can show why one interpretation of that patient’s story deserves trust.</w:t>
      </w:r>
      <w:r w:rsidDel="00000000" w:rsidR="00000000" w:rsidRPr="00000000">
        <w:rPr>
          <w:rtl w:val="0"/>
        </w:rPr>
      </w:r>
    </w:p>
    <w:p w:rsidR="00000000" w:rsidDel="00000000" w:rsidP="00000000" w:rsidRDefault="00000000" w:rsidRPr="00000000" w14:paraId="0000004F">
      <w:pPr>
        <w:pStyle w:val="Heading1"/>
        <w:ind w:firstLine="0"/>
        <w:rPr>
          <w:color w:val="000000"/>
        </w:rPr>
      </w:pPr>
      <w:r w:rsidDel="00000000" w:rsidR="00000000" w:rsidRPr="00000000">
        <w:rPr>
          <w:rFonts w:ascii="Georgia" w:cs="Georgia" w:eastAsia="Georgia" w:hAnsi="Georgia"/>
          <w:color w:val="000000"/>
          <w:sz w:val="22"/>
          <w:szCs w:val="22"/>
          <w:rtl w:val="0"/>
        </w:rPr>
        <w:t xml:space="preserve">References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Georgia" w:cs="Georgia" w:eastAsia="Georgia" w:hAnsi="Georgia"/>
          <w:sz w:val="22"/>
          <w:szCs w:val="22"/>
          <w:rtl w:val="0"/>
        </w:rPr>
        <w:t xml:space="preserve">Angotti-Neto, Hélio, A. Bosi, and A. R. B. da S. Jesus. 2014. “The Four Aristotelian Discourses in Medicine: Educational Tools for Physicians.” Biomedical and Biopharmaceutical Research 11 (2): 151–159.</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Georgia" w:cs="Georgia" w:eastAsia="Georgia" w:hAnsi="Georgia"/>
          <w:sz w:val="22"/>
          <w:szCs w:val="22"/>
          <w:rtl w:val="0"/>
        </w:rPr>
        <w:t xml:space="preserve">Aristotle. 1984. “Topics.” In The Complete Works of Aristotle, edited by Jonathan Barnes. Princeton University Press.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Georgia" w:cs="Georgia" w:eastAsia="Georgia" w:hAnsi="Georgia"/>
          <w:sz w:val="22"/>
          <w:szCs w:val="22"/>
          <w:rtl w:val="0"/>
        </w:rPr>
        <w:t xml:space="preserve">Aristotle. 1993. Posterior Analytics. Translated by Jonathan Barnes. 2nd ed. Clarendon Press.</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Georgia" w:cs="Georgia" w:eastAsia="Georgia" w:hAnsi="Georgia"/>
          <w:sz w:val="22"/>
          <w:szCs w:val="22"/>
          <w:rtl w:val="0"/>
        </w:rPr>
        <w:t xml:space="preserve">Aristotle. 1995. Poetics. Edited and translated by Stephen Halliwell. Harvard University Press.</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Georgia" w:cs="Georgia" w:eastAsia="Georgia" w:hAnsi="Georgia"/>
          <w:sz w:val="22"/>
          <w:szCs w:val="22"/>
          <w:rtl w:val="0"/>
        </w:rPr>
        <w:t xml:space="preserve">Aristotle. 2007. On Rhetoric: A Theory of Civic Discourse. Translated by George A. Kennedy. 2nd ed. Oxford University Press.</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Georgia" w:cs="Georgia" w:eastAsia="Georgia" w:hAnsi="Georgia"/>
          <w:sz w:val="22"/>
          <w:szCs w:val="22"/>
          <w:rtl w:val="0"/>
        </w:rPr>
        <w:t xml:space="preserve">Bowen, Judith L. 2006. “Educational Strategies to Promote Clinical Diagnostic Reasoning.” New England Journal of Medicine 355 (21): 2217–2225. https://doi.org/10.1056/NEJMra054782.</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Georgia" w:cs="Georgia" w:eastAsia="Georgia" w:hAnsi="Georgia"/>
          <w:sz w:val="22"/>
          <w:szCs w:val="22"/>
          <w:rtl w:val="0"/>
        </w:rPr>
        <w:t xml:space="preserve">Carel, Havi. 2019. Illness: The Cry of the Flesh. 3rd ed. Routledge.</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Georgia" w:cs="Georgia" w:eastAsia="Georgia" w:hAnsi="Georgia"/>
          <w:sz w:val="22"/>
          <w:szCs w:val="22"/>
          <w:rtl w:val="0"/>
        </w:rPr>
        <w:t xml:space="preserve">Carvalho, Olavo de. 2014. Aristóteles em Nova Perspectiva: Introdução à Teoria dos Quatro Discursos. 2nd ed. Record.</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Georgia" w:cs="Georgia" w:eastAsia="Georgia" w:hAnsi="Georgia"/>
          <w:sz w:val="22"/>
          <w:szCs w:val="22"/>
          <w:rtl w:val="0"/>
        </w:rPr>
        <w:t xml:space="preserve">Croskerry, Pat. 2013. “From Mindless to Mindful Practice: Cognitive Bias and Clinical Decision Making.” New England Journal of Medicine 368 (26): 2445–2448. https://doi.org/10.1056/NEJMp1303712.</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Georgia" w:cs="Georgia" w:eastAsia="Georgia" w:hAnsi="Georgia"/>
          <w:sz w:val="22"/>
          <w:szCs w:val="22"/>
          <w:rtl w:val="0"/>
        </w:rPr>
        <w:t xml:space="preserve">Elstein, Arthur S., Lee S. Shulman, and Sarah A. Sprafka. 1978. Medical Problem Solving: An Analysis of Clinical Reasoning. Harvard University Press.</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Georgia" w:cs="Georgia" w:eastAsia="Georgia" w:hAnsi="Georgia"/>
          <w:sz w:val="22"/>
          <w:szCs w:val="22"/>
          <w:rtl w:val="0"/>
        </w:rPr>
        <w:t xml:space="preserve">Eva, Kevin W. 2005. “What Every Teacher Needs to Know about Clinical Reasoning.” Medical Education 39 (1): 98–106. https://doi.org/10.1111/j.1365-2929.2004.01972.x.</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Georgia" w:cs="Georgia" w:eastAsia="Georgia" w:hAnsi="Georgia"/>
          <w:sz w:val="22"/>
          <w:szCs w:val="22"/>
          <w:rtl w:val="0"/>
        </w:rPr>
        <w:t xml:space="preserve">Kassirer, Jerome P. 2010. “Teaching Clinical Reasoning: Case-Based and Coached.” Academic Medicine 85 (7): 1118–1124. https://doi.org/10.1097/ACM.0b013e3181d5dd0d.</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Georgia" w:cs="Georgia" w:eastAsia="Georgia" w:hAnsi="Georgia"/>
          <w:sz w:val="22"/>
          <w:szCs w:val="22"/>
          <w:rtl w:val="0"/>
        </w:rPr>
        <w:t xml:space="preserve">Montgomery, Kathryn. 2006. How Doctors Think: Clinical Judgment and the Practice of Medicine. Oxford University Press.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Georgia" w:cs="Georgia" w:eastAsia="Georgia" w:hAnsi="Georgia"/>
          <w:sz w:val="22"/>
          <w:szCs w:val="22"/>
          <w:rtl w:val="0"/>
        </w:rPr>
        <w:t xml:space="preserve">Norman, Geoffrey. 2005. “Research in Clinical Reasoning: Past History and Current Trends.” Medical Education 39 (4): 418–427. https://doi.org/10.1111/j.1365-2929.2005.02127.x.</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Georgia" w:cs="Georgia" w:eastAsia="Georgia" w:hAnsi="Georgia"/>
          <w:sz w:val="22"/>
          <w:szCs w:val="22"/>
          <w:rtl w:val="0"/>
        </w:rPr>
        <w:t xml:space="preserve">Solomon, Miriam. 2015. Making Medical Knowledge. Oxford University Press.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60"/>
      <w:jc w:val="center"/>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80"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