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5B58F" w14:textId="0D132C30" w:rsidR="00BC418F" w:rsidRDefault="00BC418F">
      <w:pPr>
        <w:spacing w:after="20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3300"/>
      </w:tblGrid>
      <w:tr w:rsidR="00BC418F" w:rsidRPr="00DF44B9" w14:paraId="7281EF1A" w14:textId="77777777" w:rsidTr="00DF44B9">
        <w:trPr>
          <w:tblHeader/>
        </w:trPr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2CE93" w14:textId="77777777" w:rsidR="00BC418F" w:rsidRPr="00DF44B9" w:rsidRDefault="00000000">
            <w:pPr>
              <w:rPr>
                <w:color w:val="000000" w:themeColor="text1"/>
              </w:rPr>
            </w:pPr>
            <w:r w:rsidRPr="00DF44B9">
              <w:rPr>
                <w:b/>
                <w:bCs/>
                <w:color w:val="000000" w:themeColor="text1"/>
                <w:sz w:val="22"/>
                <w:szCs w:val="22"/>
              </w:rPr>
              <w:t>Variável</w:t>
            </w:r>
          </w:p>
        </w:tc>
        <w:tc>
          <w:tcPr>
            <w:tcW w:w="5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B838A" w14:textId="77777777" w:rsidR="00BC418F" w:rsidRPr="00DF44B9" w:rsidRDefault="00000000">
            <w:pPr>
              <w:rPr>
                <w:color w:val="000000" w:themeColor="text1"/>
              </w:rPr>
            </w:pPr>
            <w:r w:rsidRPr="00DF44B9">
              <w:rPr>
                <w:b/>
                <w:bCs/>
                <w:color w:val="000000" w:themeColor="text1"/>
                <w:sz w:val="22"/>
                <w:szCs w:val="22"/>
              </w:rPr>
              <w:t>Mensuração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23BED" w14:textId="77777777" w:rsidR="00BC418F" w:rsidRPr="00DF44B9" w:rsidRDefault="00000000">
            <w:pPr>
              <w:rPr>
                <w:color w:val="000000" w:themeColor="text1"/>
              </w:rPr>
            </w:pPr>
            <w:r w:rsidRPr="00DF44B9">
              <w:rPr>
                <w:b/>
                <w:bCs/>
                <w:color w:val="000000" w:themeColor="text1"/>
                <w:sz w:val="22"/>
                <w:szCs w:val="22"/>
              </w:rPr>
              <w:t>Categorias</w:t>
            </w:r>
          </w:p>
        </w:tc>
      </w:tr>
      <w:tr w:rsidR="00BC418F" w14:paraId="2BD668DD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EA9F5" w14:textId="77777777" w:rsidR="00BC418F" w:rsidRDefault="00000000">
            <w:r>
              <w:rPr>
                <w:b/>
                <w:bCs/>
              </w:rPr>
              <w:t>Nível hierárquico da burocracia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B2367" w14:textId="27C33F90" w:rsidR="00BC418F" w:rsidRDefault="00000000">
            <w:r>
              <w:t xml:space="preserve">Qual posição na hierarquia burocrática o artigo estuda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9E295" w14:textId="77777777" w:rsidR="00BC418F" w:rsidRDefault="00000000">
            <w:r>
              <w:t>Geral / Nível de rua / Médio escalão / Alto escalão</w:t>
            </w:r>
          </w:p>
        </w:tc>
      </w:tr>
      <w:tr w:rsidR="00BC418F" w14:paraId="3A0B2B28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1ADFD" w14:textId="77777777" w:rsidR="00BC418F" w:rsidRDefault="00000000">
            <w:r>
              <w:rPr>
                <w:b/>
                <w:bCs/>
              </w:rPr>
              <w:t>Método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CBC99" w14:textId="086A2DA4" w:rsidR="00BC418F" w:rsidRDefault="00000000">
            <w:r>
              <w:t xml:space="preserve">Que tipo de evidência sustenta o argumento do artigo.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BEC76" w14:textId="77777777" w:rsidR="00BC418F" w:rsidRDefault="00000000">
            <w:r>
              <w:t>Quantitativo / Qualitativo / Métodos mistos / Teórico-conceitual</w:t>
            </w:r>
          </w:p>
        </w:tc>
      </w:tr>
      <w:tr w:rsidR="00BC418F" w14:paraId="210D58A4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37186" w14:textId="77777777" w:rsidR="00BC418F" w:rsidRDefault="00000000">
            <w:r>
              <w:rPr>
                <w:b/>
                <w:bCs/>
              </w:rPr>
              <w:t>Setor de política pública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71346" w14:textId="6C659423" w:rsidR="00BC418F" w:rsidRDefault="00000000">
            <w:r>
              <w:t xml:space="preserve">Em qual área empírica de política o artigo situa o caso estudado (não é a teoria mobilizada, é o campo de atuação).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B25FD" w14:textId="77777777" w:rsidR="00BC418F" w:rsidRDefault="00000000">
            <w:r>
              <w:t>Saúde / Educação / Assistência social / Gestão fiscal-administrativa geral / Meio ambiente-infraestrutura / Segurança / Transversal</w:t>
            </w:r>
          </w:p>
        </w:tc>
      </w:tr>
      <w:tr w:rsidR="00BC418F" w14:paraId="4B489945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E5D7A" w14:textId="77777777" w:rsidR="00BC418F" w:rsidRDefault="00000000">
            <w:r>
              <w:rPr>
                <w:b/>
                <w:bCs/>
              </w:rPr>
              <w:t>Dimensão teórica mobilizada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4D940" w14:textId="0FF0FF53" w:rsidR="00BC418F" w:rsidRDefault="00000000">
            <w:r>
              <w:t xml:space="preserve">Qual corrente conceitual orienta a pergunta do artigo, independente do setor do caso.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F5479" w14:textId="77777777" w:rsidR="00BC418F" w:rsidRDefault="00000000">
            <w:r>
              <w:t>Técnica / Política / Discricionariedade / Representatividade / Resiliência-Resistência</w:t>
            </w:r>
          </w:p>
        </w:tc>
      </w:tr>
      <w:tr w:rsidR="00BC418F" w14:paraId="125A11E9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CDAE3" w14:textId="77777777" w:rsidR="00BC418F" w:rsidRDefault="00000000">
            <w:r>
              <w:rPr>
                <w:b/>
                <w:bCs/>
              </w:rPr>
              <w:t>Relação política-burocracia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602BE" w14:textId="2B7FC954" w:rsidR="00BC418F" w:rsidRDefault="00000000">
            <w:r>
              <w:t xml:space="preserve">Como o artigo descreve a interação entre quem foi eleito ou nomeado politicamente e quem ocupa a burocracia: quem manda em quem, ou como negociam.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4096B" w14:textId="77777777" w:rsidR="00BC418F" w:rsidRDefault="00000000">
            <w:r>
              <w:t>Controle político / Autonomia técnica-insulamento / Barganha-acordo / Conflito-resistência / Não aborda diretamente</w:t>
            </w:r>
          </w:p>
        </w:tc>
      </w:tr>
      <w:tr w:rsidR="00BC418F" w14:paraId="3AD423E8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DC86D" w14:textId="77777777" w:rsidR="00BC418F" w:rsidRDefault="00000000">
            <w:r>
              <w:rPr>
                <w:b/>
                <w:bCs/>
              </w:rPr>
              <w:t>Explicação do arranjo burocrático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EBA97" w14:textId="2BD24259" w:rsidR="00BC418F" w:rsidRDefault="00000000">
            <w:r>
              <w:t>O que o artigo aponta como causa de a burocracia estar organizada daquele jeito específico</w:t>
            </w:r>
            <w:r w:rsidR="00DF44B9">
              <w:t>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90727" w14:textId="77777777" w:rsidR="00BC418F" w:rsidRDefault="00000000">
            <w:r>
              <w:t>Política/eleitoral / Capacidade administrativa-fiscal / Perfil do gestor local / Desenho institucional-indução federal / Profissionalização-carreira</w:t>
            </w:r>
          </w:p>
        </w:tc>
      </w:tr>
      <w:tr w:rsidR="00BC418F" w14:paraId="30EC16CB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252B8" w14:textId="60ECA62F" w:rsidR="00BC418F" w:rsidRDefault="00000000">
            <w:r>
              <w:rPr>
                <w:b/>
                <w:bCs/>
              </w:rPr>
              <w:t>Consequência do arranjo burocrático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C5C12" w14:textId="5E5A6CA6" w:rsidR="00BC418F" w:rsidRDefault="00000000">
            <w:r>
              <w:t>Que tipo de efeito o artigo atribui à burocracia (desempenho, corrupção, equidade</w:t>
            </w:r>
            <w:r w:rsidR="00DF44B9">
              <w:t>, entre outros</w:t>
            </w:r>
            <w:r>
              <w:t xml:space="preserve">)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508B6" w14:textId="35C94962" w:rsidR="00BC418F" w:rsidRDefault="00000000">
            <w:r>
              <w:t xml:space="preserve">Tipo de efeito: Desempenho da política / </w:t>
            </w:r>
            <w:proofErr w:type="spellStart"/>
            <w:r>
              <w:t>Accountability</w:t>
            </w:r>
            <w:proofErr w:type="spellEnd"/>
            <w:r>
              <w:t xml:space="preserve">-corrupção / Equidade-representatividade / Resiliência institucional / Não mensurado (teórico-descritivo). </w:t>
            </w:r>
          </w:p>
        </w:tc>
      </w:tr>
      <w:tr w:rsidR="00C05951" w14:paraId="70791BE3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11EB4" w14:textId="5C81C9DF" w:rsidR="00C05951" w:rsidRDefault="00C05951">
            <w:pPr>
              <w:rPr>
                <w:b/>
                <w:bCs/>
              </w:rPr>
            </w:pPr>
            <w:r>
              <w:t>Valoração da burocracia nos efeitos encontrados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3C91E" w14:textId="7D498B2C" w:rsidR="00C05951" w:rsidRDefault="00C05951">
            <w:r>
              <w:t>Se o atributo burocrático favorece ou prejudica o resultado observado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742C4" w14:textId="1DC60831" w:rsidR="00C05951" w:rsidRDefault="00C05951">
            <w:r>
              <w:t>Positiva / Negativa / Ambivalente-mista / Neutra-descritiva</w:t>
            </w:r>
          </w:p>
        </w:tc>
      </w:tr>
      <w:tr w:rsidR="00BC418F" w14:paraId="19C3D3A7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33A11" w14:textId="77777777" w:rsidR="00BC418F" w:rsidRDefault="00000000">
            <w:r>
              <w:rPr>
                <w:b/>
                <w:bCs/>
              </w:rPr>
              <w:t>Enquadramento normativo da burocracia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79398" w14:textId="2F05AA68" w:rsidR="00BC418F" w:rsidRDefault="00000000">
            <w:r>
              <w:t>Qual é a mensagem de fundo do artigo sobre burocracia em geral</w:t>
            </w:r>
            <w:r w:rsidR="00DF44B9">
              <w:t>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5D39C" w14:textId="77777777" w:rsidR="00BC418F" w:rsidRDefault="00000000">
            <w:r>
              <w:t>Risco a controlar / Recurso a fortalecer / Ambivalente</w:t>
            </w:r>
          </w:p>
        </w:tc>
      </w:tr>
      <w:tr w:rsidR="00BC418F" w14:paraId="689F7C61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6831" w14:textId="77777777" w:rsidR="00BC418F" w:rsidRDefault="00000000">
            <w:r>
              <w:rPr>
                <w:b/>
                <w:bCs/>
              </w:rPr>
              <w:t>Grau de agência atribuída ao burocrata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8CDF5" w14:textId="20BFD4E8" w:rsidR="00BC418F" w:rsidRDefault="00000000">
            <w:r>
              <w:t>Se o texto trata os burocratas como sujeitos que decidem e agem (resistem</w:t>
            </w:r>
            <w:r w:rsidR="00DF44B9">
              <w:t xml:space="preserve"> e/ou</w:t>
            </w:r>
            <w:r>
              <w:t xml:space="preserve"> negociam) ou como peças passivas de uma estrutura (números numa regressão</w:t>
            </w:r>
            <w:r w:rsidR="00DF44B9">
              <w:t xml:space="preserve"> e</w:t>
            </w:r>
            <w:r>
              <w:t xml:space="preserve"> categorias administrativas sem voz própria). 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05A7" w14:textId="77777777" w:rsidR="00BC418F" w:rsidRDefault="00000000">
            <w:r>
              <w:t>Agente com escolhas próprias / Estrutura-instrumento passivo / Ambos</w:t>
            </w:r>
          </w:p>
        </w:tc>
      </w:tr>
      <w:tr w:rsidR="00BC418F" w14:paraId="41CD94FC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39597" w14:textId="77777777" w:rsidR="00BC418F" w:rsidRDefault="00000000">
            <w:r>
              <w:rPr>
                <w:b/>
                <w:bCs/>
              </w:rPr>
              <w:t>Referência ao nível federal como parâmetro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EAF53" w14:textId="77777777" w:rsidR="00BC418F" w:rsidRDefault="00000000">
            <w:r>
              <w:t>Se o artigo usa o padrão federal ou nacional como vara de medir a burocracia local, ou trata o caso local por si mesmo, sem esse referencial comparativo.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8EB73" w14:textId="77777777" w:rsidR="00BC418F" w:rsidRDefault="00000000">
            <w:r>
              <w:t>Usa o federal como benchmark / Trata o local como caso autônomo</w:t>
            </w:r>
          </w:p>
        </w:tc>
      </w:tr>
      <w:tr w:rsidR="00BC418F" w14:paraId="65278518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96B35" w14:textId="77777777" w:rsidR="00BC418F" w:rsidRDefault="00000000">
            <w:r>
              <w:rPr>
                <w:b/>
                <w:bCs/>
              </w:rPr>
              <w:t>Escopo empírico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273B2" w14:textId="77777777" w:rsidR="00BC418F" w:rsidRDefault="00000000">
            <w:r>
              <w:t>Sobre quantos casos a conclusão do artigo se sustenta, o que afeta o quanto se pode generalizar o achado.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D4A48" w14:textId="77777777" w:rsidR="00BC418F" w:rsidRDefault="00000000">
            <w:r>
              <w:t>Caso único / Municípios comparados (N pequeno) / Amostra grande (N&gt;30 municípios) / Teórico, sem caso</w:t>
            </w:r>
          </w:p>
        </w:tc>
      </w:tr>
      <w:tr w:rsidR="00BC418F" w14:paraId="74583473" w14:textId="77777777" w:rsidTr="00DF44B9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9DADC" w14:textId="77777777" w:rsidR="00BC418F" w:rsidRDefault="00000000">
            <w:r>
              <w:rPr>
                <w:b/>
                <w:bCs/>
              </w:rPr>
              <w:t>Ano de publicação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E0E67" w14:textId="77777777" w:rsidR="00BC418F" w:rsidRDefault="00000000">
            <w:r>
              <w:t>Ano de publicação do artigo, para observar tendências temporais na produção sobre burocracia local.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B4F25" w14:textId="77777777" w:rsidR="00BC418F" w:rsidRDefault="00000000">
            <w:r>
              <w:t>Valor numérico, extraído do registro</w:t>
            </w:r>
          </w:p>
        </w:tc>
      </w:tr>
    </w:tbl>
    <w:p w14:paraId="76E12346" w14:textId="77777777" w:rsidR="00810C9B" w:rsidRDefault="00810C9B"/>
    <w:sectPr w:rsidR="00810C9B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473344"/>
    <w:multiLevelType w:val="hybridMultilevel"/>
    <w:tmpl w:val="0BE24C6A"/>
    <w:lvl w:ilvl="0" w:tplc="F93057C6">
      <w:start w:val="1"/>
      <w:numFmt w:val="bullet"/>
      <w:lvlText w:val="●"/>
      <w:lvlJc w:val="left"/>
      <w:pPr>
        <w:ind w:left="720" w:hanging="360"/>
      </w:pPr>
    </w:lvl>
    <w:lvl w:ilvl="1" w:tplc="B11882C2">
      <w:start w:val="1"/>
      <w:numFmt w:val="bullet"/>
      <w:lvlText w:val="○"/>
      <w:lvlJc w:val="left"/>
      <w:pPr>
        <w:ind w:left="1440" w:hanging="360"/>
      </w:pPr>
    </w:lvl>
    <w:lvl w:ilvl="2" w:tplc="AA0ABBB0">
      <w:start w:val="1"/>
      <w:numFmt w:val="bullet"/>
      <w:lvlText w:val="■"/>
      <w:lvlJc w:val="left"/>
      <w:pPr>
        <w:ind w:left="2160" w:hanging="360"/>
      </w:pPr>
    </w:lvl>
    <w:lvl w:ilvl="3" w:tplc="D80613EA">
      <w:start w:val="1"/>
      <w:numFmt w:val="bullet"/>
      <w:lvlText w:val="●"/>
      <w:lvlJc w:val="left"/>
      <w:pPr>
        <w:ind w:left="2880" w:hanging="360"/>
      </w:pPr>
    </w:lvl>
    <w:lvl w:ilvl="4" w:tplc="787A4E60">
      <w:start w:val="1"/>
      <w:numFmt w:val="bullet"/>
      <w:lvlText w:val="○"/>
      <w:lvlJc w:val="left"/>
      <w:pPr>
        <w:ind w:left="3600" w:hanging="360"/>
      </w:pPr>
    </w:lvl>
    <w:lvl w:ilvl="5" w:tplc="43B88012">
      <w:start w:val="1"/>
      <w:numFmt w:val="bullet"/>
      <w:lvlText w:val="■"/>
      <w:lvlJc w:val="left"/>
      <w:pPr>
        <w:ind w:left="4320" w:hanging="360"/>
      </w:pPr>
    </w:lvl>
    <w:lvl w:ilvl="6" w:tplc="A840418E">
      <w:start w:val="1"/>
      <w:numFmt w:val="bullet"/>
      <w:lvlText w:val="●"/>
      <w:lvlJc w:val="left"/>
      <w:pPr>
        <w:ind w:left="5040" w:hanging="360"/>
      </w:pPr>
    </w:lvl>
    <w:lvl w:ilvl="7" w:tplc="70FABDB2">
      <w:start w:val="1"/>
      <w:numFmt w:val="bullet"/>
      <w:lvlText w:val="●"/>
      <w:lvlJc w:val="left"/>
      <w:pPr>
        <w:ind w:left="5760" w:hanging="360"/>
      </w:pPr>
    </w:lvl>
    <w:lvl w:ilvl="8" w:tplc="0406AD52">
      <w:start w:val="1"/>
      <w:numFmt w:val="bullet"/>
      <w:lvlText w:val="●"/>
      <w:lvlJc w:val="left"/>
      <w:pPr>
        <w:ind w:left="6480" w:hanging="360"/>
      </w:pPr>
    </w:lvl>
  </w:abstractNum>
  <w:num w:numId="1" w16cid:durableId="406540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18F"/>
    <w:rsid w:val="002E7639"/>
    <w:rsid w:val="00810C9B"/>
    <w:rsid w:val="00BC418F"/>
    <w:rsid w:val="00C05951"/>
    <w:rsid w:val="00DF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1525F2"/>
  <w15:docId w15:val="{D2A3492C-B56C-6B43-9F2C-E19698B6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459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HENRIQUE DA SILVA</cp:lastModifiedBy>
  <cp:revision>3</cp:revision>
  <dcterms:created xsi:type="dcterms:W3CDTF">2026-08-04T19:28:00Z</dcterms:created>
  <dcterms:modified xsi:type="dcterms:W3CDTF">2026-08-04T19:42:00Z</dcterms:modified>
</cp:coreProperties>
</file>