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6541D1E9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dos quadrados totais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SQT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22546985" w:rsidR="009E7F1B" w:rsidRPr="009E7F1B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44AF2335" w:rsidR="009E7F1B" w:rsidRPr="009E7F1B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625DD88" w14:textId="5D979C62" w:rsidR="009E7F1B" w:rsidRPr="009E7F1B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 a i-ésima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75E2A1" w14:textId="45AEAB75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 w:rsidR="00AF4A7F">
        <w:rPr>
          <w:rFonts w:ascii="Times New Roman" w:eastAsiaTheme="minorEastAsia" w:hAnsi="Times New Roman" w:cs="Times New Roman"/>
          <w:iCs/>
          <w:sz w:val="24"/>
          <w:szCs w:val="24"/>
        </w:rPr>
        <w:t>de todas as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64A6915A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liberdade dos quadrados totais (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totais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31F8E911" w:rsidR="00AF4A7F" w:rsidRP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totais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=n-1</m:t>
          </m:r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1D5277E9" w14:textId="77777777" w:rsidR="00AF4A7F" w:rsidRPr="009E7F1B" w:rsidRDefault="00AF4A7F" w:rsidP="00AF4A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é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11B16781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dos quadrados totais (</w:t>
      </w:r>
      <m:oMath>
        <m:r>
          <w:rPr>
            <w:rFonts w:ascii="Cambria Math" w:hAnsi="Cambria Math" w:cs="Times New Roman"/>
            <w:sz w:val="24"/>
            <w:szCs w:val="24"/>
          </w:rPr>
          <m:t>MSQT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050F7092" w:rsidR="00AF4A7F" w:rsidRP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totais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19E144C1" w:rsidR="00AF4A7F" w:rsidRPr="00AF4A7F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somatório dos quadrados totais;</w:t>
      </w:r>
    </w:p>
    <w:p w14:paraId="05308B0C" w14:textId="3FF02E2D" w:rsidR="00AF4A7F" w:rsidRPr="00AF4A7F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totais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graus de liberdade da soma dos quadrados totais;</w:t>
      </w:r>
    </w:p>
    <w:sectPr w:rsidR="00AF4A7F" w:rsidRPr="00AF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8476AC"/>
    <w:rsid w:val="0093790B"/>
    <w:rsid w:val="009E7F1B"/>
    <w:rsid w:val="00AB445B"/>
    <w:rsid w:val="00AF4A7F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6</cp:revision>
  <dcterms:created xsi:type="dcterms:W3CDTF">2023-02-05T23:07:00Z</dcterms:created>
  <dcterms:modified xsi:type="dcterms:W3CDTF">2023-04-25T13:43:00Z</dcterms:modified>
</cp:coreProperties>
</file>