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2.0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65"/>
        <w:gridCol w:w="4807"/>
        <w:tblGridChange w:id="0">
          <w:tblGrid>
            <w:gridCol w:w="4365"/>
            <w:gridCol w:w="4807"/>
          </w:tblGrid>
        </w:tblGridChange>
      </w:tblGrid>
      <w:tr>
        <w:trPr>
          <w:cantSplit w:val="1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Lista de Exercícios</w:t>
            </w:r>
          </w:p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Tópicos: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Requisitos Funcionais e Não Funcionais, Diagrama de Caso de Uso, Diagrama de Classe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Unidade Curricular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Modelagem de Software</w:t>
            </w:r>
          </w:p>
        </w:tc>
      </w:tr>
      <w:tr>
        <w:trPr>
          <w:cantSplit w:val="1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Professor(a)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 Samara Soares Leal</w:t>
            </w:r>
          </w:p>
        </w:tc>
        <w:tc>
          <w:tcPr/>
          <w:p w:rsidR="00000000" w:rsidDel="00000000" w:rsidP="00000000" w:rsidRDefault="00000000" w:rsidRPr="00000000" w14:paraId="00000006">
            <w:pPr>
              <w:pStyle w:val="Heading2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Aluno(a)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4749800</wp:posOffset>
                      </wp:positionH>
                      <wp:positionV relativeFrom="paragraph">
                        <wp:posOffset>12700</wp:posOffset>
                      </wp:positionV>
                      <wp:extent cx="192405" cy="192405"/>
                      <wp:effectExtent b="0" l="0" r="0" t="0"/>
                      <wp:wrapNone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54560" y="368856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4749800</wp:posOffset>
                      </wp:positionH>
                      <wp:positionV relativeFrom="paragraph">
                        <wp:posOffset>12700</wp:posOffset>
                      </wp:positionV>
                      <wp:extent cx="192405" cy="192405"/>
                      <wp:effectExtent b="0" l="0" r="0" t="0"/>
                      <wp:wrapNone/>
                      <wp:docPr id="1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2405" cy="1924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5410200</wp:posOffset>
                      </wp:positionH>
                      <wp:positionV relativeFrom="paragraph">
                        <wp:posOffset>12700</wp:posOffset>
                      </wp:positionV>
                      <wp:extent cx="192405" cy="192405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54560" y="368856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5410200</wp:posOffset>
                      </wp:positionH>
                      <wp:positionV relativeFrom="paragraph">
                        <wp:posOffset>12700</wp:posOffset>
                      </wp:positionV>
                      <wp:extent cx="192405" cy="192405"/>
                      <wp:effectExtent b="0" l="0" r="0" t="0"/>
                      <wp:wrapNone/>
                      <wp:docPr id="1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2405" cy="1924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12700</wp:posOffset>
                      </wp:positionV>
                      <wp:extent cx="192405" cy="192405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54560" y="368856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12700</wp:posOffset>
                      </wp:positionV>
                      <wp:extent cx="192405" cy="192405"/>
                      <wp:effectExtent b="0" l="0" r="0" t="0"/>
                      <wp:wrapNone/>
                      <wp:docPr id="17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2405" cy="1924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Deseja-se desenvolver o sistema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AlugaMAIS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para controle de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aluguéis de veículos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que permita efetuar, cancelar e modificar pedidos a partir da Internet. Após a análise inicial de requisitos funcionais foram levantadas as seguintes informações: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só pode ser utilizado após cadastro prévio;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usuários individuais (clientes) podem introduzir, modificar, consultar e cancelar pedidos de aluguel. Por outro lado, os agentes (empresas e bancos) podem modificar e avaliar pedidos.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Após introdução no sistema, os pedidos são analisados do ponto de vista financeiro pelos agentes e, em caso de parecer positivo, são colocados à sua consideração para execução do contrato.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Sobre os contratantes do aluguel, armazenam-se os dados de identificação (CPF, Nome, Endereço), profissão e as entidades empregadoras.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Dependendo do tipo de contrato, os automóveis alugados podem ser registrados como propriedade dos clientes, empresas ou bancos.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registrar a matrícula, ano, marca, modelo e placa dos automóveis.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aluguel de um automóvel pode estar associado com um contrato de crédito, o qual foi concedido por um dos bancos agentes.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01)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Identifique as classes, atributos e possíveis métodos para o sistema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AlugaMAIS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 desenhe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 diagrama de classes detalhado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(com multiplicidade, visibilidade de atributos, etcs) para representar o relacionamento entre as possíveis classes desse sistema. 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02)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Desenhe um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diagrama de casos de uso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para modelar a interação dos atores e casos de uso do sistema.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Obs.: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Observem a correta utilização de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03)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Escolha um caso de uso identificado no número (1) e descreva o seu cenário, com o máximo de detalhamento. Lembre-se: Identifique o caso de uso, o fluxo normal e o alternativo, a pré e a pós condição.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drawing>
        <wp:inline distB="0" distT="0" distL="0" distR="0">
          <wp:extent cx="915241" cy="608999"/>
          <wp:effectExtent b="0" l="0" r="0" t="0"/>
          <wp:docPr descr="Patagon M&amp;A - Educação - Ânima firma contrato para aquisição da Laureate  por R$ 4,4 bilhões" id="18" name="image1.png"/>
          <a:graphic>
            <a:graphicData uri="http://schemas.openxmlformats.org/drawingml/2006/picture">
              <pic:pic>
                <pic:nvPicPr>
                  <pic:cNvPr descr="Patagon M&amp;A - Educação - Ânima firma contrato para aquisição da Laureate  por R$ 4,4 bilhões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5241" cy="6089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jc w:val="right"/>
    </w:pPr>
    <w:rPr>
      <w:rFonts w:ascii="Arial Narrow" w:cs="Arial Narrow" w:eastAsia="Arial Narrow" w:hAnsi="Arial Narrow"/>
      <w:b w:val="1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660D"/>
    <w:rPr>
      <w:lang w:val="en-US"/>
    </w:rPr>
  </w:style>
  <w:style w:type="paragraph" w:styleId="Ttulo2">
    <w:name w:val="heading 2"/>
    <w:basedOn w:val="Normal"/>
    <w:next w:val="Normal"/>
    <w:link w:val="Ttulo2Char"/>
    <w:qFormat w:val="1"/>
    <w:rsid w:val="001E660D"/>
    <w:pPr>
      <w:keepNext w:val="1"/>
      <w:outlineLvl w:val="1"/>
    </w:pPr>
    <w:rPr>
      <w:rFonts w:ascii="Arial" w:cs="Times New Roman" w:eastAsia="Times New Roman" w:hAnsi="Arial"/>
      <w:szCs w:val="20"/>
      <w:lang w:eastAsia="pt-BR" w:val="pt-BR"/>
    </w:rPr>
  </w:style>
  <w:style w:type="paragraph" w:styleId="Ttulo3">
    <w:name w:val="heading 3"/>
    <w:basedOn w:val="Normal"/>
    <w:next w:val="Normal"/>
    <w:link w:val="Ttulo3Char"/>
    <w:qFormat w:val="1"/>
    <w:rsid w:val="001E660D"/>
    <w:pPr>
      <w:keepNext w:val="1"/>
      <w:jc w:val="right"/>
      <w:outlineLvl w:val="2"/>
    </w:pPr>
    <w:rPr>
      <w:rFonts w:ascii="Arial Narrow" w:cs="Times New Roman" w:eastAsia="Times New Roman" w:hAnsi="Arial Narrow"/>
      <w:b w:val="1"/>
      <w:sz w:val="18"/>
      <w:szCs w:val="20"/>
      <w:lang w:eastAsia="pt-BR" w:val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rsid w:val="001E660D"/>
    <w:rPr>
      <w:rFonts w:ascii="Arial" w:cs="Times New Roman" w:eastAsia="Times New Roman" w:hAnsi="Arial"/>
      <w:szCs w:val="20"/>
      <w:lang w:eastAsia="pt-BR"/>
    </w:rPr>
  </w:style>
  <w:style w:type="character" w:styleId="Ttulo3Char" w:customStyle="1">
    <w:name w:val="Título 3 Char"/>
    <w:basedOn w:val="Fontepargpadro"/>
    <w:link w:val="Ttulo3"/>
    <w:rsid w:val="001E660D"/>
    <w:rPr>
      <w:rFonts w:ascii="Arial Narrow" w:cs="Times New Roman" w:eastAsia="Times New Roman" w:hAnsi="Arial Narrow"/>
      <w:b w:val="1"/>
      <w:sz w:val="18"/>
      <w:szCs w:val="20"/>
      <w:lang w:eastAsia="pt-BR"/>
    </w:rPr>
  </w:style>
  <w:style w:type="paragraph" w:styleId="SemEspaamento">
    <w:name w:val="No Spacing"/>
    <w:uiPriority w:val="1"/>
    <w:qFormat w:val="1"/>
    <w:rsid w:val="001E660D"/>
    <w:rPr>
      <w:lang w:val="en-US"/>
    </w:rPr>
  </w:style>
  <w:style w:type="paragraph" w:styleId="Cabealho">
    <w:name w:val="header"/>
    <w:basedOn w:val="Normal"/>
    <w:link w:val="CabealhoChar"/>
    <w:uiPriority w:val="99"/>
    <w:unhideWhenUsed w:val="1"/>
    <w:rsid w:val="001E660D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1E660D"/>
    <w:rPr>
      <w:lang w:val="en-US"/>
    </w:rPr>
  </w:style>
  <w:style w:type="paragraph" w:styleId="Rodap">
    <w:name w:val="footer"/>
    <w:basedOn w:val="Normal"/>
    <w:link w:val="RodapChar"/>
    <w:uiPriority w:val="99"/>
    <w:unhideWhenUsed w:val="1"/>
    <w:rsid w:val="001E660D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1E660D"/>
    <w:rPr>
      <w:lang w:val="en-US"/>
    </w:rPr>
  </w:style>
  <w:style w:type="paragraph" w:styleId="PargrafodaLista">
    <w:name w:val="List Paragraph"/>
    <w:basedOn w:val="Normal"/>
    <w:uiPriority w:val="34"/>
    <w:qFormat w:val="1"/>
    <w:rsid w:val="001E660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YoqIeUY+9VGhIlYyWRgZT/7kig==">CgMxLjA4AHIhMWhrMVBQc1hBRUpZbDUyd2IzZnItT2JpTEprZGg5R3BU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2023-04-17T18:07:00Z</dcterms:created>
  <dc:creator>SAMARA SOARES LEAL</dc:creator>
</cp:coreProperties>
</file>