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+++</w:t>
      </w:r>
      <w:r>
        <w:t xml:space="preserve"> </w:t>
      </w:r>
      <w:r>
        <w:t xml:space="preserve">image =</w:t>
      </w:r>
      <w:r>
        <w:t xml:space="preserve"> </w:t>
      </w:r>
      <w:r>
        <w:t xml:space="preserve">“</w:t>
      </w:r>
      <w:r>
        <w:t xml:space="preserve">img/portfolio/peace.png</w:t>
      </w:r>
      <w:r>
        <w:t xml:space="preserve">”</w:t>
      </w:r>
      <w:r>
        <w:t xml:space="preserve"> </w:t>
      </w:r>
      <w:r>
        <w:t xml:space="preserve">showonlyimage = false</w:t>
      </w:r>
      <w:r>
        <w:t xml:space="preserve"> </w:t>
      </w:r>
      <w:r>
        <w:t xml:space="preserve">date =</w:t>
      </w:r>
      <w:r>
        <w:t xml:space="preserve"> </w:t>
      </w:r>
      <w:r>
        <w:t xml:space="preserve">“</w:t>
      </w:r>
      <w:r>
        <w:t xml:space="preserve">2016-11-05T19:44:32+05:30</w:t>
      </w:r>
      <w:r>
        <w:t xml:space="preserve">”</w:t>
      </w:r>
      <w:r>
        <w:t xml:space="preserve"> </w:t>
      </w:r>
      <w:r>
        <w:t xml:space="preserve">title =</w:t>
      </w:r>
      <w:r>
        <w:t xml:space="preserve"> </w:t>
      </w:r>
      <w:r>
        <w:t xml:space="preserve">“</w:t>
      </w:r>
      <w:r>
        <w:t xml:space="preserve">Electrode position Trial</w:t>
      </w:r>
      <w:r>
        <w:t xml:space="preserve">”</w:t>
      </w:r>
      <w:r>
        <w:t xml:space="preserve"> </w:t>
      </w:r>
      <w:r>
        <w:t xml:space="preserve">draft = false</w:t>
      </w:r>
      <w:r>
        <w:t xml:space="preserve"> </w:t>
      </w:r>
      <w:r>
        <w:t xml:space="preserve">weight = 3</w:t>
      </w:r>
      <w:r>
        <w:t xml:space="preserve"> </w:t>
      </w:r>
      <w:r>
        <w:t xml:space="preserve">+++</w:t>
      </w:r>
    </w:p>
    <w:p>
      <w:pPr>
        <w:pStyle w:val="BodyText"/>
      </w:pPr>
      <w:r>
        <w:t xml:space="preserve">“</w:t>
      </w:r>
      <w:r>
        <w:t xml:space="preserve">The Electrode position trial: Comparison of Anterior-posterior versus anterior-lateral patch position for cardioversion</w:t>
      </w:r>
      <w:r>
        <w:t xml:space="preserve">”</w:t>
      </w:r>
      <w:r>
        <w:t xml:space="preserve"> </w:t>
      </w:r>
    </w:p>
    <w:p>
      <w:pPr>
        <w:pStyle w:val="BodyText"/>
      </w:pPr>
      <w:r>
        <w:t xml:space="preserve">Referat fra mødet den 29.06.2018.</w:t>
      </w:r>
    </w:p>
    <w:p>
      <w:pPr>
        <w:pStyle w:val="BodyText"/>
      </w:pPr>
      <w:r>
        <w:t xml:space="preserve">Til stede: Bo Løfgren (BL), Kasper Glerup (KG), Andi Albertsen (AA), Anders Schmidt (AS).</w:t>
      </w:r>
    </w:p>
    <w:p>
      <w:pPr>
        <w:pStyle w:val="BodyText"/>
      </w:pPr>
      <w:r>
        <w:rPr>
          <w:b/>
        </w:rPr>
        <w:t xml:space="preserve">Studie-design og protokol</w:t>
      </w:r>
    </w:p>
    <w:p>
      <w:pPr>
        <w:pStyle w:val="BodyText"/>
      </w:pPr>
      <w:r>
        <w:t xml:space="preserve">Hypotese/forskningsspørgsmål:</w:t>
      </w:r>
      <w:r>
        <w:t xml:space="preserve"> </w:t>
      </w:r>
      <w:r>
        <w:t xml:space="preserve">Er Anterior-posterior eletrodeplacering superiort til anterior-lateral elektrodeplacering ved kardiovertering af atrieflimren?</w:t>
      </w:r>
    </w:p>
    <w:p>
      <w:pPr>
        <w:pStyle w:val="BodyText"/>
      </w:pPr>
      <w:r>
        <w:t xml:space="preserve">PICO</w:t>
      </w:r>
      <w:r>
        <w:t xml:space="preserve"> </w:t>
      </w:r>
      <w:r>
        <w:t xml:space="preserve">“</w:t>
      </w:r>
      <w:r>
        <w:t xml:space="preserve">primary outcome</w:t>
      </w:r>
      <w:r>
        <w:t xml:space="preserve">”</w:t>
      </w:r>
      <w:r>
        <w:t xml:space="preserve">: (P) In patients with atrial fibrillation undergoing cardioversion (I) does anterior-posterior patch position (C) compared to anterior-lateral position (O) improve cardioversion success at an initial energy setting of 100 J ?</w:t>
      </w:r>
    </w:p>
    <w:p>
      <w:pPr>
        <w:pStyle w:val="BodyText"/>
      </w:pPr>
      <w:r>
        <w:t xml:space="preserve">AD Design: Vi aftaler at gå videre med et to-arms randomiseret studie med forskellige elektrodeplacering, men samme energiprotokol, der er eskalerende, startende på 100 J og som går til 360 J i begge grupper.</w:t>
      </w:r>
    </w:p>
    <w:p>
      <w:pPr>
        <w:pStyle w:val="BodyText"/>
      </w:pPr>
      <w:r>
        <w:t xml:space="preserve">AD Sample size: Kan med fordel beregnes på</w:t>
      </w:r>
      <w:r>
        <w:t xml:space="preserve"> </w:t>
      </w:r>
      <w:r>
        <w:t xml:space="preserve">“</w:t>
      </w:r>
      <w:r>
        <w:t xml:space="preserve">first shock</w:t>
      </w:r>
      <w:r>
        <w:t xml:space="preserve">”</w:t>
      </w:r>
      <w:r>
        <w:t xml:space="preserve"> </w:t>
      </w:r>
      <w:r>
        <w:t xml:space="preserve">ved lav energi (100J), hvorved succes raten vil være lav. Dette giver mulighed for at afvise en nulhypotese med en forskel på 10% med en fornuftigt antal patienter (ca. 300). AS udarbejder et udkast til en protokol (deadline 18.07.2018). Følger desuden op med udkast til Videnskabsetisk godkendelse, patientinformation, samtykke, database-udkast/RedCap (variable-oversigt), randomiseringsmodul (elektronisk), udkast til registrering på Clinical Trials.</w:t>
      </w:r>
    </w:p>
    <w:p>
      <w:pPr>
        <w:pStyle w:val="BodyText"/>
      </w:pPr>
      <w:r>
        <w:rPr>
          <w:b/>
        </w:rPr>
        <w:t xml:space="preserve">Formalia, akademisk kreditering</w:t>
      </w:r>
    </w:p>
    <w:p>
      <w:pPr>
        <w:pStyle w:val="BodyText"/>
      </w:pPr>
      <w:r>
        <w:t xml:space="preserve">Vi aftaler at projektet har AA som sidste forfatter (Viborg initieret idé), AS er</w:t>
      </w:r>
      <w:r>
        <w:t xml:space="preserve"> </w:t>
      </w:r>
      <w:r>
        <w:t xml:space="preserve">“</w:t>
      </w:r>
      <w:r>
        <w:t xml:space="preserve">primus motor</w:t>
      </w:r>
      <w:r>
        <w:t xml:space="preserve">”</w:t>
      </w:r>
      <w:r>
        <w:t xml:space="preserve"> </w:t>
      </w:r>
      <w:r>
        <w:t xml:space="preserve">og 1. forfatter, KG er 2. forfatter, da han vil bidrage betydeligt i forhold til studiet drift i øvrigt, BL er 2. sidste forfatter/medforfatter. Øvrige lokale studie-aktive læger vil kunne komme på i forfatterblokken senere.</w:t>
      </w:r>
    </w:p>
    <w:p>
      <w:pPr>
        <w:pStyle w:val="BodyText"/>
      </w:pPr>
      <w:r>
        <w:rPr>
          <w:b/>
        </w:rPr>
        <w:t xml:space="preserve">Økonomi</w:t>
      </w:r>
    </w:p>
    <w:p>
      <w:pPr>
        <w:pStyle w:val="BodyText"/>
      </w:pPr>
      <w:r>
        <w:t xml:space="preserve">AA har allerede skaffet kr. 125.000 til projektet. AS udarbejder et udkast til budget, sender en fundsoversigt til AA og AA vil gå videre med at søge funding.</w:t>
      </w:r>
      <w:r>
        <w:t xml:space="preserve"> </w:t>
      </w:r>
      <w:r>
        <w:t xml:space="preserve">Budgettet har vi aftalt skal indeholde posterne:</w:t>
      </w:r>
      <w:r>
        <w:t xml:space="preserve"> </w:t>
      </w:r>
      <w:r>
        <w:t xml:space="preserve">VIP-løn, frikøb af senior studieansvarlig på de enkelte rekruterende enheder (dvs. 3 stk; tiltænkt Andi, Bo, og</w:t>
      </w:r>
      <w:r>
        <w:t xml:space="preserve"> </w:t>
      </w:r>
      <w:r>
        <w:t xml:space="preserve">“</w:t>
      </w:r>
      <w:r>
        <w:t xml:space="preserve">Mr. X</w:t>
      </w:r>
      <w:r>
        <w:t xml:space="preserve">”</w:t>
      </w:r>
      <w:r>
        <w:t xml:space="preserve">)</w:t>
      </w:r>
      <w:r>
        <w:t xml:space="preserve"> </w:t>
      </w:r>
      <w:r>
        <w:t xml:space="preserve">TAP-løn, projektsygeplejerske i x antal timer.</w:t>
      </w:r>
    </w:p>
    <w:p>
      <w:pPr>
        <w:pStyle w:val="BodyText"/>
      </w:pPr>
      <w:r>
        <w:rPr>
          <w:b/>
        </w:rPr>
        <w:t xml:space="preserve">Nyt investigator-møde</w:t>
      </w:r>
      <w:r>
        <w:t xml:space="preserve"> </w:t>
      </w:r>
      <w:r>
        <w:t xml:space="preserve">Vi aftaler at følge op med et nyt møde efter sommeren, fx. i Aarhus. AA og AS vil dog desuden mødes</w:t>
      </w:r>
      <w:r>
        <w:t xml:space="preserve"> </w:t>
      </w:r>
      <w:r>
        <w:t xml:space="preserve">“</w:t>
      </w:r>
      <w:r>
        <w:t xml:space="preserve">ad hoc</w:t>
      </w:r>
      <w:r>
        <w:t xml:space="preserve">”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f3f2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2018-06-29T12:10:44Z</dcterms:created>
  <dcterms:modified xsi:type="dcterms:W3CDTF">2018-06-29T12:10:44Z</dcterms:modified>
</cp:coreProperties>
</file>