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6B5C" w14:textId="77777777" w:rsidR="00A478D3" w:rsidRPr="002B6618" w:rsidRDefault="00A478D3" w:rsidP="00A478D3">
      <w:pPr>
        <w:jc w:val="center"/>
        <w:rPr>
          <w:rFonts w:ascii="Arial" w:hAnsi="Arial" w:cs="Arial"/>
          <w:b/>
          <w:sz w:val="22"/>
          <w:szCs w:val="22"/>
          <w:u w:val="single"/>
          <w:lang w:val="pt-BR"/>
        </w:rPr>
      </w:pPr>
      <w:r w:rsidRPr="002B6618">
        <w:rPr>
          <w:rFonts w:ascii="Arial" w:hAnsi="Arial" w:cs="Arial"/>
          <w:b/>
          <w:sz w:val="22"/>
          <w:szCs w:val="22"/>
          <w:u w:val="single"/>
          <w:lang w:val="pt-BR"/>
        </w:rPr>
        <w:t>Projeto de Pesquisa e Planejamento de Atividades</w:t>
      </w:r>
    </w:p>
    <w:p w14:paraId="215D8A21" w14:textId="77777777" w:rsidR="00A478D3" w:rsidRPr="002B6618" w:rsidRDefault="00A478D3" w:rsidP="00A478D3">
      <w:pPr>
        <w:rPr>
          <w:rFonts w:ascii="Arial" w:hAnsi="Arial" w:cs="Arial"/>
          <w:b/>
          <w:sz w:val="22"/>
          <w:szCs w:val="22"/>
          <w:lang w:val="pt-BR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90"/>
        <w:gridCol w:w="2693"/>
        <w:gridCol w:w="1984"/>
      </w:tblGrid>
      <w:tr w:rsidR="00A478D3" w:rsidRPr="002B6618" w14:paraId="664B0432" w14:textId="77777777" w:rsidTr="00A86613">
        <w:tc>
          <w:tcPr>
            <w:tcW w:w="7083" w:type="dxa"/>
            <w:gridSpan w:val="2"/>
          </w:tcPr>
          <w:p w14:paraId="1C88E86F" w14:textId="20A41D7C" w:rsidR="00A478D3" w:rsidRPr="002B6618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Aluno</w:t>
            </w: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 xml:space="preserve">: </w:t>
            </w:r>
            <w:r w:rsidR="0066070E" w:rsidRPr="002B6618">
              <w:rPr>
                <w:rFonts w:ascii="Arial" w:hAnsi="Arial" w:cs="Arial"/>
                <w:sz w:val="22"/>
                <w:szCs w:val="22"/>
                <w:lang w:val="pt-BR"/>
              </w:rPr>
              <w:t>Anderson Tonello Bringhenti</w:t>
            </w:r>
          </w:p>
        </w:tc>
        <w:tc>
          <w:tcPr>
            <w:tcW w:w="1984" w:type="dxa"/>
          </w:tcPr>
          <w:p w14:paraId="4B49B900" w14:textId="5C663A05" w:rsidR="00A478D3" w:rsidRPr="002B6618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Data início</w:t>
            </w:r>
            <w:r w:rsidR="00A86613"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 xml:space="preserve"> curso</w:t>
            </w: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 xml:space="preserve">: </w:t>
            </w:r>
            <w:r w:rsidR="0025420B" w:rsidRPr="002B6618">
              <w:rPr>
                <w:rFonts w:ascii="Arial" w:hAnsi="Arial" w:cs="Arial"/>
                <w:sz w:val="22"/>
                <w:szCs w:val="22"/>
                <w:lang w:val="pt-BR"/>
              </w:rPr>
              <w:t>06</w:t>
            </w: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/</w:t>
            </w:r>
            <w:r w:rsidR="0025420B" w:rsidRPr="002B6618">
              <w:rPr>
                <w:rFonts w:ascii="Arial" w:hAnsi="Arial" w:cs="Arial"/>
                <w:sz w:val="22"/>
                <w:szCs w:val="22"/>
                <w:lang w:val="pt-BR"/>
              </w:rPr>
              <w:t>05</w:t>
            </w: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/</w:t>
            </w:r>
            <w:r w:rsidR="0025420B" w:rsidRPr="002B6618">
              <w:rPr>
                <w:rFonts w:ascii="Arial" w:hAnsi="Arial" w:cs="Arial"/>
                <w:sz w:val="22"/>
                <w:szCs w:val="22"/>
                <w:lang w:val="pt-BR"/>
              </w:rPr>
              <w:t>2025</w:t>
            </w:r>
          </w:p>
        </w:tc>
      </w:tr>
      <w:tr w:rsidR="00A478D3" w:rsidRPr="002B6618" w14:paraId="741D0101" w14:textId="77777777" w:rsidTr="00A86613">
        <w:tc>
          <w:tcPr>
            <w:tcW w:w="7083" w:type="dxa"/>
            <w:gridSpan w:val="2"/>
          </w:tcPr>
          <w:p w14:paraId="7AD5083E" w14:textId="6E60BE3C" w:rsidR="0066070E" w:rsidRPr="002B6618" w:rsidRDefault="00A478D3" w:rsidP="0066070E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Orientador</w:t>
            </w: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:</w:t>
            </w:r>
            <w:r w:rsidR="0066070E" w:rsidRPr="002B661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6070E" w:rsidRPr="002B6618">
              <w:rPr>
                <w:rFonts w:ascii="Arial" w:hAnsi="Arial" w:cs="Arial"/>
                <w:sz w:val="22"/>
                <w:szCs w:val="22"/>
                <w:lang w:val="pt-BR"/>
              </w:rPr>
              <w:t>Juliano Schimiguel</w:t>
            </w:r>
          </w:p>
          <w:p w14:paraId="66ECF224" w14:textId="59AA1E7E" w:rsidR="00A478D3" w:rsidRPr="002B6618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1984" w:type="dxa"/>
          </w:tcPr>
          <w:p w14:paraId="5334EE53" w14:textId="77777777" w:rsidR="00CC569B" w:rsidRPr="002B6618" w:rsidRDefault="00CC569B" w:rsidP="00E622D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Defesa em:</w:t>
            </w:r>
          </w:p>
          <w:p w14:paraId="2B123236" w14:textId="031C14EB" w:rsidR="00A478D3" w:rsidRPr="002B6618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="006A25B1" w:rsidRPr="002B6618">
              <w:rPr>
                <w:rFonts w:ascii="Arial" w:hAnsi="Arial" w:cs="Arial"/>
                <w:sz w:val="22"/>
                <w:szCs w:val="22"/>
                <w:lang w:val="pt-BR"/>
              </w:rPr>
              <w:t>11</w:t>
            </w: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/</w:t>
            </w:r>
            <w:r w:rsidR="006A25B1" w:rsidRPr="002B6618">
              <w:rPr>
                <w:rFonts w:ascii="Arial" w:hAnsi="Arial" w:cs="Arial"/>
                <w:sz w:val="22"/>
                <w:szCs w:val="22"/>
                <w:lang w:val="pt-BR"/>
              </w:rPr>
              <w:t>2026</w:t>
            </w:r>
          </w:p>
        </w:tc>
      </w:tr>
      <w:tr w:rsidR="00A478D3" w:rsidRPr="002B6618" w14:paraId="0DC13CDB" w14:textId="77777777" w:rsidTr="00A86613">
        <w:tc>
          <w:tcPr>
            <w:tcW w:w="4390" w:type="dxa"/>
          </w:tcPr>
          <w:p w14:paraId="17BC76D5" w14:textId="09395C61" w:rsidR="00A478D3" w:rsidRPr="002B6618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Curso</w:t>
            </w: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 xml:space="preserve">: </w:t>
            </w:r>
            <w:sdt>
              <w:sdtPr>
                <w:rPr>
                  <w:rStyle w:val="Estilo2"/>
                  <w:rFonts w:cs="Arial"/>
                  <w:sz w:val="22"/>
                  <w:szCs w:val="22"/>
                  <w:lang w:val="pt-BR"/>
                </w:rPr>
                <w:alias w:val="Cursos"/>
                <w:tag w:val="Cursos"/>
                <w:id w:val="-1108340103"/>
                <w:lock w:val="sdtLocked"/>
                <w:placeholder>
                  <w:docPart w:val="BBE50B278F4647908940611D69C1AA91"/>
                </w:placeholder>
                <w15:color w:val="000000"/>
                <w:comboBox>
                  <w:listItem w:value="Selecionar."/>
                  <w:listItem w:displayText="MBA Agronegócios" w:value="MBA Agronegócios"/>
                  <w:listItem w:displayText="MBA Gestão de Negócios" w:value="MBA Gestão de Negócios"/>
                  <w:listItem w:displayText="MBA Gestão de Projetos" w:value="MBA Gestão de Projetos"/>
                  <w:listItem w:displayText="MBA Marketing" w:value="MBA Marketing"/>
                  <w:listItem w:displayText="MBA Varejo Físico e Online" w:value="MBA Varejo Físico e Online"/>
                  <w:listItem w:displayText="MBA Gestão Escolar" w:value="MBA Gestão Escolar"/>
                  <w:listItem w:displayText="MBA Data Science e Analytics" w:value="MBA Data Science e Analytics"/>
                  <w:listItem w:displayText="MBA Digital Business" w:value="MBA Digital Business"/>
                  <w:listItem w:displayText="MBA Finanças e Controladoria" w:value="MBA Finanças e Controladoria"/>
                  <w:listItem w:displayText="MBA Gestão de Pessoas" w:value="MBA Gestão de Pessoas"/>
                  <w:listItem w:displayText="MBA Gestão de Vendas" w:value="MBA Gestão de Vendas"/>
                  <w:listItem w:displayText="MBA Gestão Tributária" w:value="MBA Gestão Tributária"/>
                </w:comboBox>
              </w:sdtPr>
              <w:sdtContent>
                <w:r w:rsidR="0066070E" w:rsidRPr="002B6618">
                  <w:rPr>
                    <w:rStyle w:val="Estilo2"/>
                    <w:rFonts w:cs="Arial"/>
                    <w:sz w:val="22"/>
                    <w:szCs w:val="22"/>
                    <w:lang w:val="pt-BR"/>
                  </w:rPr>
                  <w:t>MBA Data Science e Analytics</w:t>
                </w:r>
              </w:sdtContent>
            </w:sdt>
          </w:p>
        </w:tc>
        <w:tc>
          <w:tcPr>
            <w:tcW w:w="2693" w:type="dxa"/>
          </w:tcPr>
          <w:p w14:paraId="34277969" w14:textId="3C5FC9D5" w:rsidR="00A478D3" w:rsidRPr="002B6618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Modalidade</w:t>
            </w: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 xml:space="preserve">: </w:t>
            </w:r>
            <w:sdt>
              <w:sdtPr>
                <w:rPr>
                  <w:rStyle w:val="Estilo2"/>
                  <w:rFonts w:cs="Arial"/>
                  <w:sz w:val="22"/>
                  <w:szCs w:val="22"/>
                </w:rPr>
                <w:alias w:val="Modalidade do curso"/>
                <w:tag w:val="Cursos"/>
                <w:id w:val="201757005"/>
                <w:lock w:val="sdtLocked"/>
                <w:placeholder>
                  <w:docPart w:val="AE0623B0D4F44246B6F7BB5B1ADACC1C"/>
                </w:placeholder>
                <w15:color w:val="000000"/>
                <w:comboBox>
                  <w:listItem w:value="Selecionar"/>
                  <w:listItem w:displayText="Presencial" w:value="Presencial"/>
                  <w:listItem w:displayText="Distância" w:value="Distância"/>
                </w:comboBox>
              </w:sdtPr>
              <w:sdtContent>
                <w:proofErr w:type="spellStart"/>
                <w:r w:rsidR="0066070E" w:rsidRPr="002B6618">
                  <w:rPr>
                    <w:rStyle w:val="Estilo2"/>
                    <w:rFonts w:cs="Arial"/>
                    <w:sz w:val="22"/>
                    <w:szCs w:val="22"/>
                  </w:rPr>
                  <w:t>Distância</w:t>
                </w:r>
                <w:proofErr w:type="spellEnd"/>
              </w:sdtContent>
            </w:sdt>
          </w:p>
        </w:tc>
        <w:tc>
          <w:tcPr>
            <w:tcW w:w="1984" w:type="dxa"/>
          </w:tcPr>
          <w:p w14:paraId="6969752D" w14:textId="321CFB74" w:rsidR="00A478D3" w:rsidRPr="002B6618" w:rsidRDefault="00A478D3" w:rsidP="00E622D6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 xml:space="preserve">Turma: </w:t>
            </w:r>
            <w:sdt>
              <w:sdtPr>
                <w:rPr>
                  <w:rFonts w:ascii="Arial" w:hAnsi="Arial" w:cs="Arial"/>
                  <w:color w:val="FF0000"/>
                  <w:sz w:val="22"/>
                  <w:szCs w:val="22"/>
                  <w:lang w:val="pt-BR"/>
                </w:rPr>
                <w:alias w:val="Turma"/>
                <w:tag w:val="Cursos"/>
                <w:id w:val="-606275760"/>
                <w:lock w:val="sdtLocked"/>
                <w:placeholder>
                  <w:docPart w:val="466C69587C5E47C586DB5330D6CA48BF"/>
                </w:placeholder>
                <w15:color w:val="000000"/>
                <w:comboBox>
                  <w:listItem w:value="Selecionar."/>
                  <w:listItem w:displayText="201" w:value="201"/>
                  <w:listItem w:displayText="202" w:value="202"/>
                  <w:listItem w:displayText="211" w:value="211"/>
                  <w:listItem w:displayText="212" w:value="212"/>
                  <w:listItem w:displayText="221" w:value="221"/>
                  <w:listItem w:displayText="222" w:value="222"/>
                  <w:listItem w:displayText="231" w:value="231"/>
                  <w:listItem w:displayText="232" w:value="232"/>
                  <w:listItem w:displayText="241" w:value="241"/>
                  <w:listItem w:displayText="242" w:value="242"/>
                  <w:listItem w:displayText="251" w:value="251"/>
                  <w:listItem w:displayText="252" w:value="252"/>
                </w:comboBox>
              </w:sdtPr>
              <w:sdtEndPr>
                <w:rPr>
                  <w:color w:val="auto"/>
                </w:rPr>
              </w:sdtEndPr>
              <w:sdtContent>
                <w:r w:rsidR="0066070E" w:rsidRPr="002B6618">
                  <w:rPr>
                    <w:rFonts w:ascii="Arial" w:hAnsi="Arial" w:cs="Arial"/>
                    <w:color w:val="FF0000"/>
                    <w:sz w:val="22"/>
                    <w:szCs w:val="22"/>
                    <w:lang w:val="pt-BR"/>
                  </w:rPr>
                  <w:t>251</w:t>
                </w:r>
              </w:sdtContent>
            </w:sdt>
          </w:p>
        </w:tc>
      </w:tr>
    </w:tbl>
    <w:p w14:paraId="49485A8D" w14:textId="77777777" w:rsidR="00A478D3" w:rsidRPr="002B6618" w:rsidRDefault="00A478D3" w:rsidP="00A478D3">
      <w:pPr>
        <w:spacing w:after="80"/>
        <w:rPr>
          <w:rFonts w:ascii="Arial" w:hAnsi="Arial" w:cs="Arial"/>
          <w:sz w:val="22"/>
          <w:szCs w:val="22"/>
          <w:lang w:val="pt-BR"/>
        </w:rPr>
      </w:pPr>
    </w:p>
    <w:p w14:paraId="0875CC0F" w14:textId="3F2FC647" w:rsidR="00FD41CB" w:rsidRPr="002B6618" w:rsidRDefault="009A05B6" w:rsidP="00A12AB4">
      <w:pPr>
        <w:numPr>
          <w:ilvl w:val="0"/>
          <w:numId w:val="2"/>
        </w:numPr>
        <w:spacing w:after="40"/>
        <w:ind w:left="357" w:hanging="357"/>
        <w:rPr>
          <w:rFonts w:ascii="Arial" w:hAnsi="Arial" w:cs="Arial"/>
          <w:sz w:val="22"/>
          <w:szCs w:val="22"/>
          <w:u w:val="single"/>
          <w:lang w:val="pt-BR"/>
        </w:rPr>
      </w:pPr>
      <w:r w:rsidRPr="002B6618">
        <w:rPr>
          <w:rFonts w:ascii="Arial" w:hAnsi="Arial" w:cs="Arial"/>
          <w:b/>
          <w:bCs/>
          <w:sz w:val="22"/>
          <w:szCs w:val="22"/>
          <w:lang w:val="pt-BR"/>
        </w:rPr>
        <w:t>Resumo</w:t>
      </w:r>
    </w:p>
    <w:p w14:paraId="009A7863" w14:textId="77777777" w:rsidR="003D2977" w:rsidRPr="002B6618" w:rsidRDefault="003D2977" w:rsidP="003D2977">
      <w:pPr>
        <w:spacing w:after="40"/>
        <w:ind w:firstLine="357"/>
        <w:jc w:val="both"/>
        <w:rPr>
          <w:rFonts w:ascii="Arial" w:hAnsi="Arial" w:cs="Arial"/>
          <w:sz w:val="22"/>
          <w:szCs w:val="22"/>
          <w:lang w:val="pt-BR"/>
        </w:rPr>
      </w:pPr>
    </w:p>
    <w:p w14:paraId="0B80088D" w14:textId="3FBFA3B6" w:rsidR="009A05B6" w:rsidRPr="002B6618" w:rsidRDefault="008749D6" w:rsidP="00DA4421">
      <w:pPr>
        <w:spacing w:after="40"/>
        <w:ind w:firstLine="357"/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 xml:space="preserve">Este estudo investiga a aplicação de processamento de linguagem natural na análise das comunicações do Federal Reserve, diante da relevância desses textos para a formação de expectativas econômicas. O objetivo é avaliar a viabilidade do uso combinado de modelos de linguagem de grande porte (LLMs) e </w:t>
      </w:r>
      <w:r w:rsidRPr="002B6618">
        <w:rPr>
          <w:rFonts w:ascii="Arial" w:hAnsi="Arial" w:cs="Arial"/>
          <w:i/>
          <w:iCs/>
          <w:sz w:val="22"/>
          <w:szCs w:val="22"/>
          <w:lang w:val="pt-BR"/>
        </w:rPr>
        <w:t>knowledge graphs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 para construir um indicador de apoio à previsão de decisões de política monetária. Metodologicamente, são coletados documentos oficiais que passam por extração de entidades, identificação de fatos e classificação da postura monetária. As informações são estruturadas em um grafo, permitindo análise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s </w:t>
      </w:r>
      <w:r w:rsidR="00707E77" w:rsidRPr="002B6618">
        <w:rPr>
          <w:rFonts w:ascii="Arial" w:hAnsi="Arial" w:cs="Arial"/>
          <w:sz w:val="22"/>
          <w:szCs w:val="22"/>
          <w:lang w:val="pt-BR"/>
        </w:rPr>
        <w:t>de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 comunidades e centralidade. </w:t>
      </w:r>
      <w:r w:rsidR="00DA4421" w:rsidRPr="002B6618">
        <w:rPr>
          <w:rFonts w:ascii="Arial" w:hAnsi="Arial" w:cs="Arial"/>
          <w:sz w:val="22"/>
          <w:szCs w:val="22"/>
          <w:lang w:val="pt-BR"/>
        </w:rPr>
        <w:t>Espera-se que a abordagem permita organizar e relacionar informações complexas, contribuindo para uma análise mais estruturada das comunicações do Federal Reserve.</w:t>
      </w:r>
    </w:p>
    <w:p w14:paraId="293BA6D6" w14:textId="77777777" w:rsidR="008749D6" w:rsidRPr="002B6618" w:rsidRDefault="008749D6" w:rsidP="009A05B6">
      <w:pPr>
        <w:spacing w:after="40"/>
        <w:rPr>
          <w:rFonts w:ascii="Arial" w:hAnsi="Arial" w:cs="Arial"/>
          <w:sz w:val="22"/>
          <w:szCs w:val="22"/>
          <w:u w:val="single"/>
          <w:lang w:val="pt-BR"/>
        </w:rPr>
      </w:pPr>
    </w:p>
    <w:p w14:paraId="1160BB68" w14:textId="6015D072" w:rsidR="00A12AB4" w:rsidRPr="002B6618" w:rsidRDefault="00A478D3" w:rsidP="00A12AB4">
      <w:pPr>
        <w:numPr>
          <w:ilvl w:val="0"/>
          <w:numId w:val="2"/>
        </w:numPr>
        <w:spacing w:after="40"/>
        <w:ind w:left="357" w:hanging="357"/>
        <w:rPr>
          <w:rFonts w:ascii="Arial" w:hAnsi="Arial" w:cs="Arial"/>
          <w:sz w:val="22"/>
          <w:szCs w:val="22"/>
          <w:u w:val="single"/>
          <w:lang w:val="pt-BR"/>
        </w:rPr>
      </w:pPr>
      <w:r w:rsidRPr="002B6618">
        <w:rPr>
          <w:rFonts w:ascii="Arial" w:hAnsi="Arial" w:cs="Arial"/>
          <w:b/>
          <w:sz w:val="22"/>
          <w:szCs w:val="22"/>
          <w:lang w:val="pt-BR"/>
        </w:rPr>
        <w:t>Título do projeto</w:t>
      </w:r>
      <w:r w:rsidR="0025644B" w:rsidRPr="002B6618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716D65" w:rsidRPr="002B6618">
        <w:rPr>
          <w:rFonts w:ascii="Arial" w:hAnsi="Arial" w:cs="Arial"/>
          <w:i/>
          <w:sz w:val="22"/>
          <w:szCs w:val="22"/>
          <w:lang w:val="pt-BR"/>
        </w:rPr>
        <w:t>(</w:t>
      </w:r>
      <w:r w:rsidR="006A3876" w:rsidRPr="002B6618">
        <w:rPr>
          <w:rFonts w:ascii="Arial" w:hAnsi="Arial" w:cs="Arial"/>
          <w:i/>
          <w:sz w:val="22"/>
          <w:szCs w:val="22"/>
          <w:lang w:val="pt-BR"/>
        </w:rPr>
        <w:t>Inicial</w:t>
      </w:r>
      <w:r w:rsidR="00716D65" w:rsidRPr="002B6618">
        <w:rPr>
          <w:rFonts w:ascii="Arial" w:hAnsi="Arial" w:cs="Arial"/>
          <w:i/>
          <w:sz w:val="22"/>
          <w:szCs w:val="22"/>
          <w:lang w:val="pt-BR"/>
        </w:rPr>
        <w:t>)</w:t>
      </w:r>
    </w:p>
    <w:p w14:paraId="4EC7BFCC" w14:textId="77777777" w:rsidR="001E29EA" w:rsidRPr="002B6618" w:rsidRDefault="001E29EA" w:rsidP="001E29EA">
      <w:pPr>
        <w:spacing w:after="40"/>
        <w:ind w:left="357"/>
        <w:rPr>
          <w:rFonts w:ascii="Arial" w:hAnsi="Arial" w:cs="Arial"/>
          <w:sz w:val="22"/>
          <w:szCs w:val="22"/>
          <w:u w:val="single"/>
          <w:lang w:val="pt-BR"/>
        </w:rPr>
      </w:pPr>
    </w:p>
    <w:p w14:paraId="5BADACFF" w14:textId="21CCE32A" w:rsidR="00A97D37" w:rsidRPr="002B6618" w:rsidRDefault="00BA11CD" w:rsidP="009A05B6">
      <w:pPr>
        <w:spacing w:after="40"/>
        <w:ind w:firstLine="357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>Aplicação de Modelos de Linguagem de Grande Porte (LLMs) e Knowledge Graphs na Análise de Comunicações do Federal Reserve</w:t>
      </w:r>
    </w:p>
    <w:p w14:paraId="18E90C04" w14:textId="77777777" w:rsidR="00E6462F" w:rsidRPr="002B6618" w:rsidRDefault="00E6462F" w:rsidP="00E6462F">
      <w:pPr>
        <w:spacing w:after="40"/>
        <w:ind w:left="357"/>
        <w:rPr>
          <w:rFonts w:ascii="Arial" w:hAnsi="Arial" w:cs="Arial"/>
          <w:sz w:val="22"/>
          <w:szCs w:val="22"/>
          <w:u w:val="single"/>
          <w:lang w:val="pt-BR"/>
        </w:rPr>
      </w:pPr>
    </w:p>
    <w:p w14:paraId="28D1DB3E" w14:textId="49F68A9D" w:rsidR="00A12AB4" w:rsidRPr="002B6618" w:rsidRDefault="00A801EE" w:rsidP="00A478D3">
      <w:pPr>
        <w:numPr>
          <w:ilvl w:val="0"/>
          <w:numId w:val="2"/>
        </w:numPr>
        <w:rPr>
          <w:rFonts w:ascii="Arial" w:hAnsi="Arial" w:cs="Arial"/>
          <w:b/>
          <w:sz w:val="22"/>
          <w:szCs w:val="22"/>
          <w:lang w:val="pt-BR"/>
        </w:rPr>
      </w:pPr>
      <w:r w:rsidRPr="002B6618">
        <w:rPr>
          <w:rFonts w:ascii="Arial" w:hAnsi="Arial" w:cs="Arial"/>
          <w:b/>
          <w:sz w:val="22"/>
          <w:szCs w:val="22"/>
          <w:lang w:val="pt-BR"/>
        </w:rPr>
        <w:t>Introdução</w:t>
      </w:r>
    </w:p>
    <w:p w14:paraId="6BE86839" w14:textId="77777777" w:rsidR="00C30032" w:rsidRPr="002B6618" w:rsidRDefault="00C30032" w:rsidP="00C30032">
      <w:pPr>
        <w:ind w:left="360"/>
        <w:rPr>
          <w:rFonts w:ascii="Arial" w:hAnsi="Arial" w:cs="Arial"/>
          <w:b/>
          <w:sz w:val="22"/>
          <w:szCs w:val="22"/>
          <w:lang w:val="pt-BR"/>
        </w:rPr>
      </w:pPr>
    </w:p>
    <w:p w14:paraId="63E963DC" w14:textId="1F8F67A4" w:rsidR="0025420B" w:rsidRPr="002B6618" w:rsidRDefault="0025420B" w:rsidP="00262317">
      <w:pPr>
        <w:ind w:firstLine="360"/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>A comunicação de bancos centrais desempenha papel fundamental na formação de expectativas dos agentes econômicos e na interpretação dos rumos da política monetária. No caso do Federal Reserve (Fed), autoridade monetária dos Estados Unidos, a divulgação de informações ocorre de forma periódica, especialmente por meio dos comunicados das reuniões do Federal Open Market Committee (FOMC). Entre essas divulgações, o Fed publica diversos documentos, como atas das reuniões, discursos de seus dirigentes e relatórios econômicos, que apresentam análises sobre o comportamento da economia. Esses materiais são amplamente analisados por participantes do mercado financeiro e pesquisadores, que buscam extrair sinais sobre a orientação futura da política monetária e antecipar decisões relacionadas à taxa básica de juros, evidenciando o papel central da comunicação na condução da política monetária (</w:t>
      </w:r>
      <w:r w:rsidR="005C08E9" w:rsidRPr="002B6618">
        <w:rPr>
          <w:rFonts w:ascii="Arial" w:hAnsi="Arial" w:cs="Arial"/>
          <w:sz w:val="22"/>
          <w:szCs w:val="22"/>
          <w:lang w:val="pt-BR"/>
        </w:rPr>
        <w:t xml:space="preserve">Blinder </w:t>
      </w:r>
      <w:r w:rsidRPr="002B6618">
        <w:rPr>
          <w:rFonts w:ascii="Arial" w:hAnsi="Arial" w:cs="Arial"/>
          <w:sz w:val="22"/>
          <w:szCs w:val="22"/>
          <w:lang w:val="pt-BR"/>
        </w:rPr>
        <w:t>et al., 2008).</w:t>
      </w:r>
    </w:p>
    <w:p w14:paraId="1916062C" w14:textId="77777777" w:rsidR="00914CEC" w:rsidRPr="002B6618" w:rsidRDefault="00914CEC" w:rsidP="00262317">
      <w:pPr>
        <w:ind w:firstLine="360"/>
        <w:jc w:val="both"/>
        <w:rPr>
          <w:rFonts w:ascii="Arial" w:hAnsi="Arial" w:cs="Arial"/>
          <w:sz w:val="22"/>
          <w:szCs w:val="22"/>
          <w:lang w:val="pt-BR"/>
        </w:rPr>
      </w:pPr>
    </w:p>
    <w:p w14:paraId="58A8FC8C" w14:textId="7F226158" w:rsidR="00914CEC" w:rsidRPr="002B6618" w:rsidRDefault="00914CEC" w:rsidP="00262317">
      <w:pPr>
        <w:ind w:firstLine="360"/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>Apesar da relevância dessas comunicações, a interpretação de seu conteúdo ainda representa um desafio significativo. O volume elevado de documentos, aliado à complexidade da linguagem utilizada, dificulta a extração sistemática de informações e a identificação de padrões consistentes ao longo do tempo. Estudos</w:t>
      </w:r>
      <w:r w:rsidR="000A70C7" w:rsidRPr="002B6618">
        <w:rPr>
          <w:rFonts w:ascii="Arial" w:hAnsi="Arial" w:cs="Arial"/>
          <w:sz w:val="22"/>
          <w:szCs w:val="22"/>
          <w:lang w:val="pt-BR"/>
        </w:rPr>
        <w:t xml:space="preserve"> </w:t>
      </w:r>
      <w:r w:rsidRPr="002B6618">
        <w:rPr>
          <w:rFonts w:ascii="Arial" w:hAnsi="Arial" w:cs="Arial"/>
          <w:sz w:val="22"/>
          <w:szCs w:val="22"/>
          <w:lang w:val="pt-BR"/>
        </w:rPr>
        <w:t>indicam que análises tradicionais baseadas em leitura manual ou métodos simplificados apresentam limitações na captura de nuances semânticas e relações implícitas nos textos (Loughran</w:t>
      </w:r>
      <w:r w:rsidR="00516556" w:rsidRPr="002B6618">
        <w:rPr>
          <w:rFonts w:ascii="Arial" w:hAnsi="Arial" w:cs="Arial"/>
          <w:sz w:val="22"/>
          <w:szCs w:val="22"/>
          <w:lang w:val="pt-BR"/>
        </w:rPr>
        <w:t xml:space="preserve"> e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 McDonald, 2011). Dessa forma, surge a problemática de como analisar, de maneira estruturada e automatizada, os conteúdos textuais produzidos pelo </w:t>
      </w:r>
      <w:r w:rsidRPr="002B6618">
        <w:rPr>
          <w:rFonts w:ascii="Arial" w:hAnsi="Arial" w:cs="Arial"/>
          <w:i/>
          <w:iCs/>
          <w:sz w:val="22"/>
          <w:szCs w:val="22"/>
          <w:lang w:val="pt-BR"/>
        </w:rPr>
        <w:t>Federal Reserve</w:t>
      </w:r>
      <w:r w:rsidRPr="002B6618">
        <w:rPr>
          <w:rFonts w:ascii="Arial" w:hAnsi="Arial" w:cs="Arial"/>
          <w:sz w:val="22"/>
          <w:szCs w:val="22"/>
          <w:lang w:val="pt-BR"/>
        </w:rPr>
        <w:t>, de modo a gerar insights úteis para a compreensão e antecipação da política monetária.</w:t>
      </w:r>
    </w:p>
    <w:p w14:paraId="0392290D" w14:textId="77777777" w:rsidR="00842940" w:rsidRPr="002B6618" w:rsidRDefault="00842940" w:rsidP="00842940">
      <w:pPr>
        <w:ind w:firstLine="708"/>
        <w:jc w:val="both"/>
        <w:rPr>
          <w:rFonts w:ascii="Arial" w:hAnsi="Arial" w:cs="Arial"/>
          <w:sz w:val="22"/>
          <w:szCs w:val="22"/>
          <w:lang w:val="pt-BR"/>
        </w:rPr>
      </w:pPr>
    </w:p>
    <w:p w14:paraId="6F1B8B10" w14:textId="19A639CD" w:rsidR="00A438F2" w:rsidRPr="002B6618" w:rsidRDefault="00964EBB" w:rsidP="00737AC3">
      <w:pPr>
        <w:ind w:firstLine="360"/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>Nesse contexto,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 </w:t>
      </w:r>
      <w:r w:rsidR="00A438F2" w:rsidRPr="002B6618">
        <w:rPr>
          <w:rFonts w:ascii="Arial" w:hAnsi="Arial" w:cs="Arial"/>
          <w:sz w:val="22"/>
          <w:szCs w:val="22"/>
          <w:lang w:val="pt-BR"/>
        </w:rPr>
        <w:t xml:space="preserve">o avanço </w:t>
      </w:r>
      <w:r w:rsidR="0024545F" w:rsidRPr="002B6618">
        <w:rPr>
          <w:rFonts w:ascii="Arial" w:hAnsi="Arial" w:cs="Arial"/>
          <w:sz w:val="22"/>
          <w:szCs w:val="22"/>
          <w:lang w:val="pt-BR"/>
        </w:rPr>
        <w:t>recentemente</w:t>
      </w:r>
      <w:r w:rsidR="0024545F" w:rsidRPr="002B6618">
        <w:rPr>
          <w:rFonts w:ascii="Arial" w:hAnsi="Arial" w:cs="Arial"/>
          <w:sz w:val="22"/>
          <w:szCs w:val="22"/>
          <w:lang w:val="pt-BR"/>
        </w:rPr>
        <w:t xml:space="preserve"> </w:t>
      </w:r>
      <w:r w:rsidR="00A438F2" w:rsidRPr="002B6618">
        <w:rPr>
          <w:rFonts w:ascii="Arial" w:hAnsi="Arial" w:cs="Arial"/>
          <w:sz w:val="22"/>
          <w:szCs w:val="22"/>
          <w:lang w:val="pt-BR"/>
        </w:rPr>
        <w:t xml:space="preserve">de técnicas de processamento de linguagem natural (Natural Language Processing – NLP), especialmente os chamados modelos de linguagem de grande porte (Large Language Models – LLMs), ampliou significativamente as </w:t>
      </w:r>
      <w:r w:rsidR="00A438F2" w:rsidRPr="002B6618">
        <w:rPr>
          <w:rFonts w:ascii="Arial" w:hAnsi="Arial" w:cs="Arial"/>
          <w:sz w:val="22"/>
          <w:szCs w:val="22"/>
          <w:lang w:val="pt-BR"/>
        </w:rPr>
        <w:lastRenderedPageBreak/>
        <w:t>possibilidades de análise automatizada de textos complexos. Esses modelos são capazes de identificar padrões semânticos, extrair entidades e relações e sintetizar informações presentes em grandes volumes de documentos textuais (Brown et al., 2020).</w:t>
      </w:r>
      <w:r w:rsidR="00451410" w:rsidRPr="002B6618">
        <w:rPr>
          <w:rFonts w:ascii="Arial" w:hAnsi="Arial" w:cs="Arial"/>
          <w:sz w:val="22"/>
          <w:szCs w:val="22"/>
          <w:lang w:val="pt-BR"/>
        </w:rPr>
        <w:t xml:space="preserve"> </w:t>
      </w:r>
      <w:r w:rsidR="00451410" w:rsidRPr="002B6618">
        <w:rPr>
          <w:rFonts w:ascii="Arial" w:hAnsi="Arial" w:cs="Arial"/>
          <w:sz w:val="22"/>
          <w:szCs w:val="22"/>
          <w:lang w:val="pt-BR"/>
        </w:rPr>
        <w:t>Além disso, aplicações de NLP no contexto econômico têm demonstrado capacidade de capturar informações relevantes para previsão de variáveis financeiras e macroeconômicas (Gentzkow</w:t>
      </w:r>
      <w:r w:rsidR="00AD14A5" w:rsidRPr="002B6618">
        <w:rPr>
          <w:rFonts w:ascii="Arial" w:hAnsi="Arial" w:cs="Arial"/>
          <w:sz w:val="22"/>
          <w:szCs w:val="22"/>
          <w:lang w:val="pt-BR"/>
        </w:rPr>
        <w:t>,</w:t>
      </w:r>
      <w:r w:rsidR="00451410" w:rsidRPr="002B6618">
        <w:rPr>
          <w:rFonts w:ascii="Arial" w:hAnsi="Arial" w:cs="Arial"/>
          <w:sz w:val="22"/>
          <w:szCs w:val="22"/>
          <w:lang w:val="pt-BR"/>
        </w:rPr>
        <w:t xml:space="preserve"> Kelly</w:t>
      </w:r>
      <w:r w:rsidR="00AD14A5" w:rsidRPr="002B6618">
        <w:rPr>
          <w:rFonts w:ascii="Arial" w:hAnsi="Arial" w:cs="Arial"/>
          <w:sz w:val="22"/>
          <w:szCs w:val="22"/>
          <w:lang w:val="pt-BR"/>
        </w:rPr>
        <w:t xml:space="preserve"> e</w:t>
      </w:r>
      <w:r w:rsidR="00451410" w:rsidRPr="002B6618">
        <w:rPr>
          <w:rFonts w:ascii="Arial" w:hAnsi="Arial" w:cs="Arial"/>
          <w:sz w:val="22"/>
          <w:szCs w:val="22"/>
          <w:lang w:val="pt-BR"/>
        </w:rPr>
        <w:t xml:space="preserve"> Taddy, 2019).</w:t>
      </w:r>
    </w:p>
    <w:p w14:paraId="440CCC93" w14:textId="77777777" w:rsidR="00A438F2" w:rsidRPr="002B6618" w:rsidRDefault="00A438F2" w:rsidP="00A438F2">
      <w:pPr>
        <w:rPr>
          <w:rFonts w:ascii="Arial" w:hAnsi="Arial" w:cs="Arial"/>
          <w:sz w:val="22"/>
          <w:szCs w:val="22"/>
          <w:lang w:val="pt-BR"/>
        </w:rPr>
      </w:pPr>
    </w:p>
    <w:p w14:paraId="0EB2CE3D" w14:textId="1026DF29" w:rsidR="00A438F2" w:rsidRPr="002B6618" w:rsidRDefault="00A438F2" w:rsidP="00C01F80">
      <w:pPr>
        <w:ind w:firstLine="360"/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 xml:space="preserve">Paralelamente, a utilização de estruturas baseadas em grafos, particularmente os chamados knowledge graphs, tem se mostrado uma abordagem promissora para representar e analisar relações complexas entre entidades, conceitos e eventos (Hogan et al., 2021). </w:t>
      </w:r>
      <w:r w:rsidR="00FC505C" w:rsidRPr="002B6618">
        <w:rPr>
          <w:rFonts w:ascii="Arial" w:hAnsi="Arial" w:cs="Arial"/>
          <w:sz w:val="22"/>
          <w:szCs w:val="22"/>
          <w:lang w:val="pt-BR"/>
        </w:rPr>
        <w:t>O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s knowledge graphs permitem identificar padrões e conexões que podem não ser facilmente capturados por abordagens </w:t>
      </w:r>
      <w:r w:rsidR="003C37BE" w:rsidRPr="002B6618">
        <w:rPr>
          <w:rFonts w:ascii="Arial" w:hAnsi="Arial" w:cs="Arial"/>
          <w:sz w:val="22"/>
          <w:szCs w:val="22"/>
          <w:lang w:val="pt-BR"/>
        </w:rPr>
        <w:t>como busca semântica ou análise frequência das palavras.</w:t>
      </w:r>
    </w:p>
    <w:p w14:paraId="54AF057A" w14:textId="77777777" w:rsidR="00A438F2" w:rsidRPr="002B6618" w:rsidRDefault="00A438F2" w:rsidP="00A438F2">
      <w:pPr>
        <w:rPr>
          <w:rFonts w:ascii="Arial" w:hAnsi="Arial" w:cs="Arial"/>
          <w:sz w:val="22"/>
          <w:szCs w:val="22"/>
          <w:lang w:val="pt-BR"/>
        </w:rPr>
      </w:pPr>
    </w:p>
    <w:p w14:paraId="71BF721F" w14:textId="331CB4E2" w:rsidR="00A438F2" w:rsidRPr="002B6618" w:rsidRDefault="00A438F2" w:rsidP="00262317">
      <w:pPr>
        <w:ind w:firstLine="360"/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>Nesse contexto, surge a oportunidade de investigar a aplicação conjunta dessas duas abordagens. A utilização de LLMs pode permitir a extração automatizada de entidades</w:t>
      </w:r>
      <w:r w:rsidR="003C37BE" w:rsidRPr="002B6618">
        <w:rPr>
          <w:rFonts w:ascii="Arial" w:hAnsi="Arial" w:cs="Arial"/>
          <w:sz w:val="22"/>
          <w:szCs w:val="22"/>
          <w:lang w:val="pt-BR"/>
        </w:rPr>
        <w:t xml:space="preserve"> e 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temas presentes nas comunicações do </w:t>
      </w:r>
      <w:r w:rsidRPr="002B6618">
        <w:rPr>
          <w:rFonts w:ascii="Arial" w:hAnsi="Arial" w:cs="Arial"/>
          <w:i/>
          <w:iCs/>
          <w:sz w:val="22"/>
          <w:szCs w:val="22"/>
          <w:lang w:val="pt-BR"/>
        </w:rPr>
        <w:t>Federal Reserve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, enquanto a modelagem dessas informações em um </w:t>
      </w:r>
      <w:r w:rsidRPr="002B6618">
        <w:rPr>
          <w:rFonts w:ascii="Arial" w:hAnsi="Arial" w:cs="Arial"/>
          <w:i/>
          <w:iCs/>
          <w:sz w:val="22"/>
          <w:szCs w:val="22"/>
          <w:lang w:val="pt-BR"/>
        </w:rPr>
        <w:t>knowledge graph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 pode possibilitar a análise estruturada dessas relações ao longo do tempo.Dessa forma, este estudo busca investigar se a combinação entre modelos de linguagem e grafos de conhecimento pode contribuir para a construção de um indicador experimental baseado na análise das comunicações do </w:t>
      </w:r>
      <w:r w:rsidRPr="002B6618">
        <w:rPr>
          <w:rFonts w:ascii="Arial" w:hAnsi="Arial" w:cs="Arial"/>
          <w:i/>
          <w:iCs/>
          <w:sz w:val="22"/>
          <w:szCs w:val="22"/>
          <w:lang w:val="pt-BR"/>
        </w:rPr>
        <w:t>Federal Reserve</w:t>
      </w:r>
      <w:r w:rsidRPr="002B6618">
        <w:rPr>
          <w:rFonts w:ascii="Arial" w:hAnsi="Arial" w:cs="Arial"/>
          <w:sz w:val="22"/>
          <w:szCs w:val="22"/>
          <w:lang w:val="pt-BR"/>
        </w:rPr>
        <w:t>, com potencial aplicação na antecipação das decisões de política monetária.</w:t>
      </w:r>
    </w:p>
    <w:p w14:paraId="3B263768" w14:textId="77777777" w:rsidR="00A438F2" w:rsidRPr="002B6618" w:rsidRDefault="00A438F2" w:rsidP="0025420B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621C5368" w14:textId="77777777" w:rsidR="00A478D3" w:rsidRPr="002B6618" w:rsidRDefault="00A478D3" w:rsidP="0025420B">
      <w:pPr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  <w:lang w:val="pt-BR"/>
        </w:rPr>
      </w:pPr>
      <w:r w:rsidRPr="002B6618">
        <w:rPr>
          <w:rFonts w:ascii="Arial" w:hAnsi="Arial" w:cs="Arial"/>
          <w:b/>
          <w:sz w:val="22"/>
          <w:szCs w:val="22"/>
          <w:lang w:val="pt-BR"/>
        </w:rPr>
        <w:t>Objetivo</w:t>
      </w:r>
    </w:p>
    <w:p w14:paraId="46CB1E2C" w14:textId="77777777" w:rsidR="00A97D37" w:rsidRPr="002B6618" w:rsidRDefault="00A97D37" w:rsidP="0025420B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20DCE8C3" w14:textId="33D8390A" w:rsidR="00A438F2" w:rsidRPr="002B6618" w:rsidRDefault="00A438F2" w:rsidP="00262317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O objetivo geral deste trabalho é avaliar a viabilidade da utilização combinada de modelos de linguagem de grande porte (LLMs) e knowledge graphs para analisar publicações oficiais do Federal Reserve e construir um indicador experimental de apoio à previsão das decisões de política monetária </w:t>
      </w:r>
      <w:r w:rsidR="003C00A6" w:rsidRPr="002B6618">
        <w:rPr>
          <w:rFonts w:ascii="Arial" w:hAnsi="Arial" w:cs="Arial"/>
          <w:bCs/>
          <w:sz w:val="22"/>
          <w:szCs w:val="22"/>
          <w:lang w:val="pt-BR"/>
        </w:rPr>
        <w:t xml:space="preserve">do </w:t>
      </w:r>
      <w:r w:rsidRPr="002B6618">
        <w:rPr>
          <w:rFonts w:ascii="Arial" w:hAnsi="Arial" w:cs="Arial"/>
          <w:bCs/>
          <w:sz w:val="22"/>
          <w:szCs w:val="22"/>
          <w:lang w:val="pt-BR"/>
        </w:rPr>
        <w:t>FOMC.</w:t>
      </w:r>
    </w:p>
    <w:p w14:paraId="335D8731" w14:textId="77777777" w:rsidR="00FD4E37" w:rsidRPr="002B6618" w:rsidRDefault="00FD4E37" w:rsidP="0025420B">
      <w:p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</w:p>
    <w:p w14:paraId="30776976" w14:textId="77777777" w:rsidR="00FD4E37" w:rsidRPr="002B6618" w:rsidRDefault="00FD4E37" w:rsidP="00FD4E37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Para atingir o objetivo geral, este estudo apresenta os seguintes objetivos específicos:</w:t>
      </w:r>
    </w:p>
    <w:p w14:paraId="3B544E53" w14:textId="77777777" w:rsidR="00E13E0F" w:rsidRPr="002B6618" w:rsidRDefault="00FD4E37" w:rsidP="00FD4E37">
      <w:pPr>
        <w:pStyle w:val="ListParagraph"/>
        <w:numPr>
          <w:ilvl w:val="0"/>
          <w:numId w:val="7"/>
        </w:num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Coletar e organizar as publicações oficiais do Federal Reserve, incluindo comunicados, atas e outros documentos relevantes;</w:t>
      </w:r>
    </w:p>
    <w:p w14:paraId="3A7529F8" w14:textId="77777777" w:rsidR="00E13E0F" w:rsidRPr="002B6618" w:rsidRDefault="00FD4E37" w:rsidP="00E13E0F">
      <w:pPr>
        <w:pStyle w:val="ListParagraph"/>
        <w:numPr>
          <w:ilvl w:val="0"/>
          <w:numId w:val="7"/>
        </w:num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Aplicar modelos de linguagem de grande porte (LLMs) para extração de entidades, </w:t>
      </w:r>
      <w:r w:rsidR="00F34F76" w:rsidRPr="002B6618">
        <w:rPr>
          <w:rFonts w:ascii="Arial" w:hAnsi="Arial" w:cs="Arial"/>
          <w:bCs/>
          <w:sz w:val="22"/>
          <w:szCs w:val="22"/>
          <w:lang w:val="pt-BR"/>
        </w:rPr>
        <w:t xml:space="preserve">fatos 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e </w:t>
      </w:r>
      <w:r w:rsidR="00F34F76" w:rsidRPr="002B6618">
        <w:rPr>
          <w:rFonts w:ascii="Arial" w:hAnsi="Arial" w:cs="Arial"/>
          <w:bCs/>
          <w:sz w:val="22"/>
          <w:szCs w:val="22"/>
          <w:lang w:val="pt-BR"/>
        </w:rPr>
        <w:t>classificação da tendência dos fatos</w:t>
      </w:r>
      <w:r w:rsidRPr="002B6618">
        <w:rPr>
          <w:rFonts w:ascii="Arial" w:hAnsi="Arial" w:cs="Arial"/>
          <w:bCs/>
          <w:sz w:val="22"/>
          <w:szCs w:val="22"/>
          <w:lang w:val="pt-BR"/>
        </w:rPr>
        <w:t>;</w:t>
      </w:r>
    </w:p>
    <w:p w14:paraId="08839105" w14:textId="77777777" w:rsidR="00E13E0F" w:rsidRPr="002B6618" w:rsidRDefault="00FD4E37" w:rsidP="00FD4E37">
      <w:pPr>
        <w:pStyle w:val="ListParagraph"/>
        <w:numPr>
          <w:ilvl w:val="0"/>
          <w:numId w:val="7"/>
        </w:num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Estruturar as informações extraídas em um </w:t>
      </w:r>
      <w:r w:rsidRPr="002B6618">
        <w:rPr>
          <w:rFonts w:ascii="Arial" w:hAnsi="Arial" w:cs="Arial"/>
          <w:bCs/>
          <w:i/>
          <w:iCs/>
          <w:sz w:val="22"/>
          <w:szCs w:val="22"/>
          <w:lang w:val="pt-BR"/>
        </w:rPr>
        <w:t>knowledge graph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, representando as relações </w:t>
      </w:r>
      <w:r w:rsidR="00C30D83" w:rsidRPr="002B6618">
        <w:rPr>
          <w:rFonts w:ascii="Arial" w:hAnsi="Arial" w:cs="Arial"/>
          <w:bCs/>
          <w:sz w:val="22"/>
          <w:szCs w:val="22"/>
          <w:lang w:val="pt-BR"/>
        </w:rPr>
        <w:t>de similaridade entre fatos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 e entidades ao longo do tempo;</w:t>
      </w:r>
    </w:p>
    <w:p w14:paraId="615A52D9" w14:textId="77777777" w:rsidR="00E13E0F" w:rsidRPr="002B6618" w:rsidRDefault="00FD4E37" w:rsidP="00FD4E37">
      <w:pPr>
        <w:pStyle w:val="ListParagraph"/>
        <w:numPr>
          <w:ilvl w:val="0"/>
          <w:numId w:val="7"/>
        </w:num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Desenvolver um indicador experimental baseado nas informações extraídas e estruturadas;</w:t>
      </w:r>
    </w:p>
    <w:p w14:paraId="083F0048" w14:textId="1E20F623" w:rsidR="00FD4E37" w:rsidRPr="002B6618" w:rsidRDefault="00FD4E37" w:rsidP="0025420B">
      <w:pPr>
        <w:pStyle w:val="ListParagraph"/>
        <w:numPr>
          <w:ilvl w:val="0"/>
          <w:numId w:val="7"/>
        </w:num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Avaliar o potencial desse indicador como ferramenta de apoio à antecipação da direção das decisões de política monetária do FOMC.</w:t>
      </w:r>
    </w:p>
    <w:p w14:paraId="27035FED" w14:textId="77777777" w:rsidR="00E13E0F" w:rsidRPr="002B6618" w:rsidRDefault="00E13E0F" w:rsidP="00E13E0F">
      <w:pPr>
        <w:pStyle w:val="ListParagraph"/>
        <w:spacing w:after="80"/>
        <w:ind w:left="765"/>
        <w:jc w:val="both"/>
        <w:rPr>
          <w:rFonts w:ascii="Arial" w:hAnsi="Arial" w:cs="Arial"/>
          <w:bCs/>
          <w:sz w:val="22"/>
          <w:szCs w:val="22"/>
          <w:lang w:val="pt-BR"/>
        </w:rPr>
      </w:pPr>
    </w:p>
    <w:p w14:paraId="097F9180" w14:textId="7EA9B264" w:rsidR="00A438F2" w:rsidRPr="002B6618" w:rsidRDefault="00A438F2" w:rsidP="00842940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O estudo possui caráter exploratório, tendo como principal foco avaliar a utilidade analítica da abordagem proposta, não necessariamente o desenvolvimento de um modelo com elevado poder preditivo.</w:t>
      </w:r>
    </w:p>
    <w:p w14:paraId="432BFCCD" w14:textId="77777777" w:rsidR="00A12AB4" w:rsidRPr="002B6618" w:rsidRDefault="00A12AB4" w:rsidP="0025420B">
      <w:pPr>
        <w:spacing w:after="80"/>
        <w:jc w:val="both"/>
        <w:rPr>
          <w:rFonts w:ascii="Arial" w:hAnsi="Arial" w:cs="Arial"/>
          <w:b/>
          <w:sz w:val="22"/>
          <w:szCs w:val="22"/>
          <w:lang w:val="pt-BR"/>
        </w:rPr>
      </w:pPr>
    </w:p>
    <w:p w14:paraId="004D0531" w14:textId="6C4599FF" w:rsidR="00A478D3" w:rsidRPr="002B6618" w:rsidRDefault="00A478D3" w:rsidP="0025420B">
      <w:pPr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  <w:lang w:val="pt-BR"/>
        </w:rPr>
      </w:pPr>
      <w:r w:rsidRPr="002B6618">
        <w:rPr>
          <w:rFonts w:ascii="Arial" w:hAnsi="Arial" w:cs="Arial"/>
          <w:b/>
          <w:sz w:val="22"/>
          <w:szCs w:val="22"/>
          <w:lang w:val="pt-BR"/>
        </w:rPr>
        <w:t>M</w:t>
      </w:r>
      <w:r w:rsidR="00BB77CD" w:rsidRPr="002B6618">
        <w:rPr>
          <w:rFonts w:ascii="Arial" w:hAnsi="Arial" w:cs="Arial"/>
          <w:b/>
          <w:sz w:val="22"/>
          <w:szCs w:val="22"/>
          <w:lang w:val="pt-BR"/>
        </w:rPr>
        <w:t>aterial e Métodos</w:t>
      </w:r>
      <w:r w:rsidRPr="002B6618">
        <w:rPr>
          <w:rFonts w:ascii="Arial" w:hAnsi="Arial" w:cs="Arial"/>
          <w:b/>
          <w:sz w:val="22"/>
          <w:szCs w:val="22"/>
          <w:lang w:val="pt-BR"/>
        </w:rPr>
        <w:t xml:space="preserve"> </w:t>
      </w:r>
    </w:p>
    <w:p w14:paraId="3BFB0632" w14:textId="2864B9B5" w:rsidR="00A478D3" w:rsidRPr="002B6618" w:rsidRDefault="00A478D3" w:rsidP="0025420B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2EEBD3A0" w14:textId="2CBC6C92" w:rsidR="00016127" w:rsidRPr="002B6618" w:rsidRDefault="00016127" w:rsidP="00F27AAB">
      <w:pPr>
        <w:ind w:firstLine="360"/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>Este estudo</w:t>
      </w:r>
      <w:r w:rsidR="00EA2FDF" w:rsidRPr="002B6618">
        <w:rPr>
          <w:rFonts w:ascii="Arial" w:hAnsi="Arial" w:cs="Arial"/>
          <w:sz w:val="22"/>
          <w:szCs w:val="22"/>
          <w:lang w:val="pt-BR"/>
        </w:rPr>
        <w:t xml:space="preserve"> possui uma </w:t>
      </w:r>
      <w:r w:rsidRPr="002B6618">
        <w:rPr>
          <w:rFonts w:ascii="Arial" w:hAnsi="Arial" w:cs="Arial"/>
          <w:sz w:val="22"/>
          <w:szCs w:val="22"/>
          <w:lang w:val="pt-BR"/>
        </w:rPr>
        <w:t>abordagem qualitativa e quantitativa, e objetivo exploratório, uma vez que busca investigar a viabilidade de uma abordagem metodológica. De acordo com Gil (</w:t>
      </w:r>
      <w:r w:rsidR="001A6878" w:rsidRPr="002B6618">
        <w:rPr>
          <w:rFonts w:ascii="Arial" w:hAnsi="Arial" w:cs="Arial"/>
          <w:sz w:val="22"/>
          <w:szCs w:val="22"/>
          <w:lang w:val="pt-BR"/>
        </w:rPr>
        <w:t>2010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), pesquisas exploratórias têm como finalidade </w:t>
      </w:r>
      <w:r w:rsidR="00F27AAB" w:rsidRPr="002B6618">
        <w:rPr>
          <w:rFonts w:ascii="Arial" w:hAnsi="Arial" w:cs="Arial"/>
          <w:sz w:val="22"/>
          <w:szCs w:val="22"/>
          <w:lang w:val="pt-BR"/>
        </w:rPr>
        <w:t>obter maiores informações sobre o assunto que se pretende estudar, de maneira a proporcionar uma melhor delimitação do tema pesquisado</w:t>
      </w:r>
      <w:r w:rsidRPr="002B6618">
        <w:rPr>
          <w:rFonts w:ascii="Arial" w:hAnsi="Arial" w:cs="Arial"/>
          <w:sz w:val="22"/>
          <w:szCs w:val="22"/>
          <w:lang w:val="pt-BR"/>
        </w:rPr>
        <w:t>, tornando-o mais explícito ou permitindo a construção de hipóteses.</w:t>
      </w:r>
    </w:p>
    <w:p w14:paraId="25D52304" w14:textId="77777777" w:rsidR="00016127" w:rsidRPr="002B6618" w:rsidRDefault="00016127" w:rsidP="00290A0E">
      <w:pPr>
        <w:ind w:firstLine="360"/>
        <w:jc w:val="both"/>
        <w:rPr>
          <w:rFonts w:ascii="Arial" w:hAnsi="Arial" w:cs="Arial"/>
          <w:sz w:val="22"/>
          <w:szCs w:val="22"/>
          <w:lang w:val="pt-BR"/>
        </w:rPr>
      </w:pPr>
    </w:p>
    <w:p w14:paraId="1061636C" w14:textId="0A46D9BD" w:rsidR="00A438F2" w:rsidRPr="002B6618" w:rsidRDefault="008D4830" w:rsidP="008D4830">
      <w:pPr>
        <w:ind w:firstLine="360"/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lastRenderedPageBreak/>
        <w:t>As principais fontes de dados utilizadas neste estudo consistem em documentos oficiais divulgados pelo Federal Reserve, incluindo:</w:t>
      </w:r>
    </w:p>
    <w:p w14:paraId="032FCF73" w14:textId="49CDA30E" w:rsidR="00A438F2" w:rsidRPr="002B6618" w:rsidRDefault="00A438F2" w:rsidP="0025420B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 xml:space="preserve">Comunicados oficiais das reuniões do </w:t>
      </w:r>
      <w:r w:rsidR="00434551" w:rsidRPr="002B6618">
        <w:rPr>
          <w:rFonts w:ascii="Arial" w:hAnsi="Arial" w:cs="Arial"/>
          <w:sz w:val="22"/>
          <w:szCs w:val="22"/>
          <w:lang w:val="pt-BR"/>
        </w:rPr>
        <w:t>(</w:t>
      </w:r>
      <w:r w:rsidRPr="002B6618">
        <w:rPr>
          <w:rFonts w:ascii="Arial" w:hAnsi="Arial" w:cs="Arial"/>
          <w:sz w:val="22"/>
          <w:szCs w:val="22"/>
          <w:lang w:val="pt-BR"/>
        </w:rPr>
        <w:t>FOMC</w:t>
      </w:r>
      <w:r w:rsidR="00DF390E" w:rsidRPr="002B6618">
        <w:rPr>
          <w:rFonts w:ascii="Arial" w:hAnsi="Arial" w:cs="Arial"/>
          <w:sz w:val="22"/>
          <w:szCs w:val="22"/>
          <w:lang w:val="pt-BR"/>
        </w:rPr>
        <w:t xml:space="preserve"> s</w:t>
      </w:r>
      <w:r w:rsidR="00DF390E" w:rsidRPr="002B6618">
        <w:rPr>
          <w:rFonts w:ascii="Arial" w:hAnsi="Arial" w:cs="Arial"/>
          <w:i/>
          <w:iCs/>
          <w:sz w:val="22"/>
          <w:szCs w:val="22"/>
          <w:lang w:val="pt-BR"/>
        </w:rPr>
        <w:t>tatement</w:t>
      </w:r>
      <w:r w:rsidRPr="002B6618">
        <w:rPr>
          <w:rFonts w:ascii="Arial" w:hAnsi="Arial" w:cs="Arial"/>
          <w:sz w:val="22"/>
          <w:szCs w:val="22"/>
          <w:lang w:val="pt-BR"/>
        </w:rPr>
        <w:t>)</w:t>
      </w:r>
      <w:r w:rsidR="00434551" w:rsidRPr="002B6618">
        <w:rPr>
          <w:rFonts w:ascii="Arial" w:hAnsi="Arial" w:cs="Arial"/>
          <w:sz w:val="22"/>
          <w:szCs w:val="22"/>
          <w:lang w:val="pt-BR"/>
        </w:rPr>
        <w:t>;</w:t>
      </w:r>
    </w:p>
    <w:p w14:paraId="5C361E81" w14:textId="70F53F6D" w:rsidR="00A438F2" w:rsidRPr="002B6618" w:rsidRDefault="00A438F2" w:rsidP="0025420B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 xml:space="preserve">Atas das reuniões (FOMC </w:t>
      </w:r>
      <w:r w:rsidRPr="002B6618">
        <w:rPr>
          <w:rFonts w:ascii="Arial" w:hAnsi="Arial" w:cs="Arial"/>
          <w:i/>
          <w:iCs/>
          <w:sz w:val="22"/>
          <w:szCs w:val="22"/>
          <w:lang w:val="pt-BR"/>
        </w:rPr>
        <w:t>minutes</w:t>
      </w:r>
      <w:r w:rsidRPr="002B6618">
        <w:rPr>
          <w:rFonts w:ascii="Arial" w:hAnsi="Arial" w:cs="Arial"/>
          <w:sz w:val="22"/>
          <w:szCs w:val="22"/>
          <w:lang w:val="pt-BR"/>
        </w:rPr>
        <w:t>)</w:t>
      </w:r>
      <w:r w:rsidR="00434551" w:rsidRPr="002B6618">
        <w:rPr>
          <w:rFonts w:ascii="Arial" w:hAnsi="Arial" w:cs="Arial"/>
          <w:sz w:val="22"/>
          <w:szCs w:val="22"/>
          <w:lang w:val="pt-BR"/>
        </w:rPr>
        <w:t>;</w:t>
      </w:r>
    </w:p>
    <w:p w14:paraId="233D2FC1" w14:textId="0B8F35A8" w:rsidR="00A438F2" w:rsidRPr="002B6618" w:rsidRDefault="00A438F2" w:rsidP="0025420B">
      <w:pPr>
        <w:numPr>
          <w:ilvl w:val="0"/>
          <w:numId w:val="4"/>
        </w:numPr>
        <w:jc w:val="both"/>
        <w:rPr>
          <w:rFonts w:ascii="Arial" w:hAnsi="Arial" w:cs="Arial"/>
          <w:i/>
          <w:iCs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>Discursos de dirigentes</w:t>
      </w:r>
      <w:r w:rsidR="00434551" w:rsidRPr="002B6618">
        <w:rPr>
          <w:rFonts w:ascii="Arial" w:hAnsi="Arial" w:cs="Arial"/>
          <w:sz w:val="22"/>
          <w:szCs w:val="22"/>
          <w:lang w:val="pt-BR"/>
        </w:rPr>
        <w:t>;</w:t>
      </w:r>
    </w:p>
    <w:p w14:paraId="793E5603" w14:textId="100A27A8" w:rsidR="00A438F2" w:rsidRPr="002B6618" w:rsidRDefault="007171FC" w:rsidP="0025420B">
      <w:pPr>
        <w:numPr>
          <w:ilvl w:val="0"/>
          <w:numId w:val="4"/>
        </w:numPr>
        <w:jc w:val="both"/>
        <w:rPr>
          <w:rFonts w:ascii="Arial" w:hAnsi="Arial" w:cs="Arial"/>
          <w:i/>
          <w:iCs/>
          <w:sz w:val="22"/>
          <w:szCs w:val="22"/>
          <w:lang w:val="pt-BR"/>
        </w:rPr>
      </w:pPr>
      <w:r w:rsidRPr="002B6618">
        <w:rPr>
          <w:rFonts w:ascii="Arial" w:hAnsi="Arial" w:cs="Arial"/>
          <w:i/>
          <w:iCs/>
          <w:sz w:val="22"/>
          <w:szCs w:val="22"/>
          <w:lang w:val="pt-BR"/>
        </w:rPr>
        <w:t>Press releases</w:t>
      </w:r>
      <w:r w:rsidR="00434551" w:rsidRPr="002B6618">
        <w:rPr>
          <w:rFonts w:ascii="Arial" w:hAnsi="Arial" w:cs="Arial"/>
          <w:i/>
          <w:iCs/>
          <w:sz w:val="22"/>
          <w:szCs w:val="22"/>
          <w:lang w:val="pt-BR"/>
        </w:rPr>
        <w:t>.</w:t>
      </w:r>
    </w:p>
    <w:p w14:paraId="7F4C3F3E" w14:textId="77777777" w:rsidR="008C64AA" w:rsidRPr="002B6618" w:rsidRDefault="008C64AA" w:rsidP="0025420B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2829810F" w14:textId="68071C5A" w:rsidR="00A478D3" w:rsidRPr="002B6618" w:rsidRDefault="00A438F2" w:rsidP="00290A0E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Após a coleta dos dados, será realizada uma etapa de processamento textual utilizando técnicas de processamento de linguagem natural. Modelos de linguagem de grande porte (LLMs) serão utilizados para realizar tarefas como:</w:t>
      </w:r>
    </w:p>
    <w:p w14:paraId="4347D099" w14:textId="207B6219" w:rsidR="00A438F2" w:rsidRPr="002B6618" w:rsidRDefault="00A438F2" w:rsidP="0025420B">
      <w:pPr>
        <w:pStyle w:val="ListParagraph"/>
        <w:numPr>
          <w:ilvl w:val="0"/>
          <w:numId w:val="5"/>
        </w:num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Extração de entidades relevantes;</w:t>
      </w:r>
    </w:p>
    <w:p w14:paraId="61342706" w14:textId="20CB359E" w:rsidR="00A438F2" w:rsidRPr="002B6618" w:rsidRDefault="00A438F2" w:rsidP="0025420B">
      <w:pPr>
        <w:pStyle w:val="ListParagraph"/>
        <w:numPr>
          <w:ilvl w:val="0"/>
          <w:numId w:val="5"/>
        </w:num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Extração de fatos relacionados a decisão monetária.</w:t>
      </w:r>
    </w:p>
    <w:p w14:paraId="4E1572C9" w14:textId="30ACCC42" w:rsidR="00FC505C" w:rsidRPr="002B6618" w:rsidRDefault="00A438F2" w:rsidP="0025420B">
      <w:pPr>
        <w:pStyle w:val="ListParagraph"/>
        <w:numPr>
          <w:ilvl w:val="0"/>
          <w:numId w:val="5"/>
        </w:numPr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Classificação dos fatos em termos de postura monetária (</w:t>
      </w:r>
      <w:r w:rsidRPr="002B6618">
        <w:rPr>
          <w:rFonts w:ascii="Arial" w:hAnsi="Arial" w:cs="Arial"/>
          <w:bCs/>
          <w:i/>
          <w:iCs/>
          <w:sz w:val="22"/>
          <w:szCs w:val="22"/>
          <w:lang w:val="pt-BR"/>
        </w:rPr>
        <w:t>hawkish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, </w:t>
      </w:r>
      <w:r w:rsidRPr="002B6618">
        <w:rPr>
          <w:rFonts w:ascii="Arial" w:hAnsi="Arial" w:cs="Arial"/>
          <w:bCs/>
          <w:i/>
          <w:iCs/>
          <w:sz w:val="22"/>
          <w:szCs w:val="22"/>
          <w:lang w:val="pt-BR"/>
        </w:rPr>
        <w:t>mostly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 </w:t>
      </w:r>
      <w:r w:rsidRPr="002B6618">
        <w:rPr>
          <w:rFonts w:ascii="Arial" w:hAnsi="Arial" w:cs="Arial"/>
          <w:bCs/>
          <w:i/>
          <w:iCs/>
          <w:sz w:val="22"/>
          <w:szCs w:val="22"/>
          <w:lang w:val="pt-BR"/>
        </w:rPr>
        <w:t>hawkish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, </w:t>
      </w:r>
      <w:r w:rsidRPr="002B6618">
        <w:rPr>
          <w:rFonts w:ascii="Arial" w:hAnsi="Arial" w:cs="Arial"/>
          <w:bCs/>
          <w:i/>
          <w:iCs/>
          <w:sz w:val="22"/>
          <w:szCs w:val="22"/>
          <w:lang w:val="pt-BR"/>
        </w:rPr>
        <w:t>neutral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, </w:t>
      </w:r>
      <w:r w:rsidRPr="002B6618">
        <w:rPr>
          <w:rFonts w:ascii="Arial" w:hAnsi="Arial" w:cs="Arial"/>
          <w:bCs/>
          <w:i/>
          <w:iCs/>
          <w:sz w:val="22"/>
          <w:szCs w:val="22"/>
          <w:lang w:val="pt-BR"/>
        </w:rPr>
        <w:t>mostly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 </w:t>
      </w:r>
      <w:r w:rsidRPr="002B6618">
        <w:rPr>
          <w:rFonts w:ascii="Arial" w:hAnsi="Arial" w:cs="Arial"/>
          <w:bCs/>
          <w:i/>
          <w:iCs/>
          <w:sz w:val="22"/>
          <w:szCs w:val="22"/>
          <w:lang w:val="pt-BR"/>
        </w:rPr>
        <w:t>dovish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 ou </w:t>
      </w:r>
      <w:r w:rsidRPr="002B6618">
        <w:rPr>
          <w:rFonts w:ascii="Arial" w:hAnsi="Arial" w:cs="Arial"/>
          <w:bCs/>
          <w:i/>
          <w:iCs/>
          <w:sz w:val="22"/>
          <w:szCs w:val="22"/>
          <w:lang w:val="pt-BR"/>
        </w:rPr>
        <w:t>dovish</w:t>
      </w:r>
      <w:r w:rsidRPr="002B6618">
        <w:rPr>
          <w:rFonts w:ascii="Arial" w:hAnsi="Arial" w:cs="Arial"/>
          <w:bCs/>
          <w:sz w:val="22"/>
          <w:szCs w:val="22"/>
          <w:lang w:val="pt-BR"/>
        </w:rPr>
        <w:t>);</w:t>
      </w:r>
    </w:p>
    <w:p w14:paraId="4F328AB4" w14:textId="77777777" w:rsidR="00512B08" w:rsidRPr="002B6618" w:rsidRDefault="00512B08" w:rsidP="0025420B">
      <w:pPr>
        <w:pStyle w:val="ListParagraph"/>
        <w:spacing w:after="80"/>
        <w:jc w:val="both"/>
        <w:rPr>
          <w:rFonts w:ascii="Arial" w:hAnsi="Arial" w:cs="Arial"/>
          <w:bCs/>
          <w:sz w:val="22"/>
          <w:szCs w:val="22"/>
          <w:lang w:val="pt-BR"/>
        </w:rPr>
      </w:pPr>
    </w:p>
    <w:p w14:paraId="3DB123B4" w14:textId="0DD1124B" w:rsidR="00002D1D" w:rsidRPr="002B6618" w:rsidRDefault="0074523D" w:rsidP="008A04E7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A partir das informações extraídas pelos modelos de linguagem, será construída uma estrutura de dados baseada em grafos, caracterizando um knowledge graph. Nesse grafo, as entidades e fatos identificados serão representados como nós, enquanto as relações poderão incluir tanto conexões explícitas extraídas dos textos quanto relações de similaridade semântica entre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 os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 </w:t>
      </w:r>
      <w:r w:rsidRPr="002B6618">
        <w:rPr>
          <w:rFonts w:ascii="Arial" w:hAnsi="Arial" w:cs="Arial"/>
          <w:bCs/>
          <w:i/>
          <w:iCs/>
          <w:sz w:val="22"/>
          <w:szCs w:val="22"/>
          <w:lang w:val="pt-BR"/>
        </w:rPr>
        <w:t>embeddings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 textuais dos fatos</w:t>
      </w:r>
      <w:r w:rsidRPr="002B6618">
        <w:rPr>
          <w:rFonts w:ascii="Arial" w:hAnsi="Arial" w:cs="Arial"/>
          <w:bCs/>
          <w:sz w:val="22"/>
          <w:szCs w:val="22"/>
          <w:lang w:val="pt-BR"/>
        </w:rPr>
        <w:t>. Essas relações de similaridade permitirão conectar nós que apresentam proximidade semântica, mesmo na ausência de relações explícitas nos documentos.</w:t>
      </w:r>
    </w:p>
    <w:p w14:paraId="20D5096D" w14:textId="77777777" w:rsidR="008A04E7" w:rsidRPr="002B6618" w:rsidRDefault="008A04E7" w:rsidP="008A04E7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</w:p>
    <w:p w14:paraId="3260F26C" w14:textId="1FF75B57" w:rsidR="00002D1D" w:rsidRPr="002B6618" w:rsidRDefault="00723C5C" w:rsidP="0074523D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C</w:t>
      </w:r>
      <w:r w:rsidRPr="002B6618">
        <w:rPr>
          <w:rFonts w:ascii="Arial" w:hAnsi="Arial" w:cs="Arial"/>
          <w:bCs/>
          <w:sz w:val="22"/>
          <w:szCs w:val="22"/>
          <w:lang w:val="pt-BR"/>
        </w:rPr>
        <w:t>om base nessas relações, serão aplicados algoritmos de análise</w:t>
      </w:r>
      <w:r w:rsidR="00D36E36" w:rsidRPr="002B6618">
        <w:rPr>
          <w:rFonts w:ascii="Arial" w:hAnsi="Arial" w:cs="Arial"/>
          <w:bCs/>
          <w:sz w:val="22"/>
          <w:szCs w:val="22"/>
          <w:lang w:val="pt-BR"/>
        </w:rPr>
        <w:t xml:space="preserve">. </w:t>
      </w:r>
      <w:r w:rsidRPr="002B6618">
        <w:rPr>
          <w:rFonts w:ascii="Arial" w:hAnsi="Arial" w:cs="Arial"/>
          <w:bCs/>
          <w:sz w:val="22"/>
          <w:szCs w:val="22"/>
          <w:lang w:val="pt-BR"/>
        </w:rPr>
        <w:t>Em particular, serão utilizados métodos de detecção de comunidades, com o objetivo de identificar agrupamentos de nós semanticamente relacionados, e métricas de centralidade, como degree, betweenness ou eigenvector centrality, para identificar os nós mais influentes ou relevantes dentro da rede. Essas técnicas permitem destacar os principais temas e fatos presentes nas comunicações analisadas, considerando não apenas sua frequência, mas também sua posição estrutural no grafo.</w:t>
      </w:r>
    </w:p>
    <w:p w14:paraId="2E67C88C" w14:textId="77777777" w:rsidR="007E57B1" w:rsidRPr="002B6618" w:rsidRDefault="007E57B1" w:rsidP="0074523D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</w:p>
    <w:p w14:paraId="128E2306" w14:textId="614F99CC" w:rsidR="00FC505C" w:rsidRPr="002B6618" w:rsidRDefault="00C52D37" w:rsidP="007E57B1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O indicador </w:t>
      </w:r>
      <w:r w:rsidR="000920A6" w:rsidRPr="002B6618">
        <w:rPr>
          <w:rFonts w:ascii="Arial" w:hAnsi="Arial" w:cs="Arial"/>
          <w:bCs/>
          <w:sz w:val="22"/>
          <w:szCs w:val="22"/>
          <w:lang w:val="pt-BR"/>
        </w:rPr>
        <w:t>incorporará</w:t>
      </w:r>
      <w:r w:rsidRPr="002B6618">
        <w:rPr>
          <w:rFonts w:ascii="Arial" w:hAnsi="Arial" w:cs="Arial"/>
          <w:bCs/>
          <w:sz w:val="22"/>
          <w:szCs w:val="22"/>
          <w:lang w:val="pt-BR"/>
        </w:rPr>
        <w:t xml:space="preserve"> informações </w:t>
      </w:r>
      <w:r w:rsidR="000920A6" w:rsidRPr="002B6618">
        <w:rPr>
          <w:rFonts w:ascii="Arial" w:hAnsi="Arial" w:cs="Arial"/>
          <w:bCs/>
          <w:sz w:val="22"/>
          <w:szCs w:val="22"/>
          <w:lang w:val="pt-BR"/>
        </w:rPr>
        <w:t>do</w:t>
      </w:r>
      <w:r w:rsidRPr="002B6618">
        <w:rPr>
          <w:rFonts w:ascii="Arial" w:hAnsi="Arial" w:cs="Arial"/>
          <w:bCs/>
          <w:sz w:val="22"/>
          <w:szCs w:val="22"/>
          <w:lang w:val="pt-BR"/>
        </w:rPr>
        <w:t>s valores de centralidade dos nós, bem como métricas associadas às comunidades identificadas, incluindo a modularidade da rede e o tamanho das comunidades. Dessa forma, o indicador buscará sintetizar os sinais informacionais presentes nas comunicações do Federal Reserve, combinando a relevância estrutural dos nós no grafo com a classificação de postura monetária obtida pelos modelos de linguagem.</w:t>
      </w:r>
    </w:p>
    <w:p w14:paraId="4175578E" w14:textId="77777777" w:rsidR="007E57B1" w:rsidRPr="002B6618" w:rsidRDefault="007E57B1" w:rsidP="007E57B1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</w:p>
    <w:p w14:paraId="698601F5" w14:textId="68B20091" w:rsidR="00512B08" w:rsidRPr="002B6618" w:rsidRDefault="007E57B1" w:rsidP="007E57B1">
      <w:pPr>
        <w:spacing w:after="80"/>
        <w:ind w:firstLine="360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B6618">
        <w:rPr>
          <w:rFonts w:ascii="Arial" w:hAnsi="Arial" w:cs="Arial"/>
          <w:bCs/>
          <w:sz w:val="22"/>
          <w:szCs w:val="22"/>
          <w:lang w:val="pt-BR"/>
        </w:rPr>
        <w:t>Por fim, o indicador proposto será comparado com as decisões efetivamente observadas do Federal Open Market Committee (FOMC), especialmente no que se refere à direção das taxas de juros. A análise dos resultados será conduzida por meio da comparação temporal entre o indicador construído e as decisões reais, avaliando-se sua capacidade de capturar e, potencialmente, antecipar mudanças na orientação da política monetária. Considerando o caráter exploratório do estudo, a ênfase estará na análise qualitativa dos resultados, sem a obrigatoriedade de obtenção de elevado poder preditivo</w:t>
      </w:r>
      <w:r w:rsidRPr="002B6618">
        <w:rPr>
          <w:rFonts w:ascii="Arial" w:hAnsi="Arial" w:cs="Arial"/>
          <w:bCs/>
          <w:sz w:val="22"/>
          <w:szCs w:val="22"/>
          <w:lang w:val="pt-BR"/>
        </w:rPr>
        <w:t>.</w:t>
      </w:r>
    </w:p>
    <w:p w14:paraId="379B0FEB" w14:textId="77777777" w:rsidR="007E57B1" w:rsidRPr="002B6618" w:rsidRDefault="007E57B1" w:rsidP="007E57B1">
      <w:pPr>
        <w:spacing w:after="80"/>
        <w:ind w:firstLine="360"/>
        <w:jc w:val="both"/>
        <w:rPr>
          <w:rFonts w:ascii="Arial" w:hAnsi="Arial" w:cs="Arial"/>
          <w:b/>
          <w:sz w:val="22"/>
          <w:szCs w:val="22"/>
          <w:lang w:val="pt-BR"/>
        </w:rPr>
      </w:pPr>
    </w:p>
    <w:p w14:paraId="5B48EE92" w14:textId="5C917D69" w:rsidR="00A478D3" w:rsidRPr="002B6618" w:rsidRDefault="00A478D3" w:rsidP="0025420B">
      <w:pPr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  <w:lang w:val="pt-BR"/>
        </w:rPr>
      </w:pPr>
      <w:r w:rsidRPr="002B6618">
        <w:rPr>
          <w:rFonts w:ascii="Arial" w:hAnsi="Arial" w:cs="Arial"/>
          <w:b/>
          <w:sz w:val="22"/>
          <w:szCs w:val="22"/>
          <w:lang w:val="pt-BR"/>
        </w:rPr>
        <w:t xml:space="preserve">Resultados </w:t>
      </w:r>
      <w:r w:rsidR="007B6022" w:rsidRPr="002B6618">
        <w:rPr>
          <w:rFonts w:ascii="Arial" w:hAnsi="Arial" w:cs="Arial"/>
          <w:b/>
          <w:sz w:val="22"/>
          <w:szCs w:val="22"/>
          <w:lang w:val="pt-BR"/>
        </w:rPr>
        <w:t>E</w:t>
      </w:r>
      <w:r w:rsidRPr="002B6618">
        <w:rPr>
          <w:rFonts w:ascii="Arial" w:hAnsi="Arial" w:cs="Arial"/>
          <w:b/>
          <w:sz w:val="22"/>
          <w:szCs w:val="22"/>
          <w:lang w:val="pt-BR"/>
        </w:rPr>
        <w:t>sperado</w:t>
      </w:r>
      <w:r w:rsidR="00A801EE" w:rsidRPr="002B6618">
        <w:rPr>
          <w:rFonts w:ascii="Arial" w:hAnsi="Arial" w:cs="Arial"/>
          <w:b/>
          <w:sz w:val="22"/>
          <w:szCs w:val="22"/>
          <w:lang w:val="pt-BR"/>
        </w:rPr>
        <w:t>s</w:t>
      </w:r>
    </w:p>
    <w:p w14:paraId="41DBDD4D" w14:textId="0004A905" w:rsidR="00F40164" w:rsidRPr="002B6618" w:rsidRDefault="00F40164" w:rsidP="0025420B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3904ED7B" w14:textId="5FCEF2E0" w:rsidR="00512B08" w:rsidRPr="002B6618" w:rsidRDefault="00A438F2" w:rsidP="001E29EA">
      <w:pPr>
        <w:ind w:firstLine="357"/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 xml:space="preserve">Espera-se que a aplicação combinada de </w:t>
      </w:r>
      <w:r w:rsidR="007171FC" w:rsidRPr="002B6618">
        <w:rPr>
          <w:rFonts w:ascii="Arial" w:hAnsi="Arial" w:cs="Arial"/>
          <w:sz w:val="22"/>
          <w:szCs w:val="22"/>
          <w:lang w:val="pt-BR"/>
        </w:rPr>
        <w:t xml:space="preserve">LLM 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e </w:t>
      </w:r>
      <w:r w:rsidRPr="002B6618">
        <w:rPr>
          <w:rFonts w:ascii="Arial" w:hAnsi="Arial" w:cs="Arial"/>
          <w:i/>
          <w:iCs/>
          <w:sz w:val="22"/>
          <w:szCs w:val="22"/>
          <w:lang w:val="pt-BR"/>
        </w:rPr>
        <w:t>knowledge graphs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 permita transformar comunicações textuais do </w:t>
      </w:r>
      <w:r w:rsidRPr="002B6618">
        <w:rPr>
          <w:rFonts w:ascii="Arial" w:hAnsi="Arial" w:cs="Arial"/>
          <w:i/>
          <w:iCs/>
          <w:sz w:val="22"/>
          <w:szCs w:val="22"/>
          <w:lang w:val="pt-BR"/>
        </w:rPr>
        <w:t>Federal Reserve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 em uma estrutura de dados mais organizada e analisável, capaz de capturar relações entre temas econômicos, documentos e decisões de política monetária.</w:t>
      </w:r>
    </w:p>
    <w:p w14:paraId="0EFC76A9" w14:textId="77777777" w:rsidR="0025420B" w:rsidRPr="002B6618" w:rsidRDefault="0025420B" w:rsidP="0025420B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7DC1C918" w14:textId="37A08C80" w:rsidR="00242AEA" w:rsidRPr="002B6618" w:rsidRDefault="00A478D3" w:rsidP="0025420B">
      <w:pPr>
        <w:numPr>
          <w:ilvl w:val="0"/>
          <w:numId w:val="2"/>
        </w:numPr>
        <w:spacing w:after="40"/>
        <w:ind w:left="357" w:hanging="357"/>
        <w:jc w:val="both"/>
        <w:rPr>
          <w:rFonts w:ascii="Arial" w:hAnsi="Arial" w:cs="Arial"/>
          <w:b/>
          <w:sz w:val="22"/>
          <w:szCs w:val="22"/>
          <w:lang w:val="pt-BR"/>
        </w:rPr>
      </w:pPr>
      <w:r w:rsidRPr="002B6618">
        <w:rPr>
          <w:rFonts w:ascii="Arial" w:hAnsi="Arial" w:cs="Arial"/>
          <w:b/>
          <w:sz w:val="22"/>
          <w:szCs w:val="22"/>
          <w:lang w:val="pt-BR"/>
        </w:rPr>
        <w:t>Cronograma</w:t>
      </w:r>
      <w:r w:rsidR="007B6022" w:rsidRPr="002B6618">
        <w:rPr>
          <w:rFonts w:ascii="Arial" w:hAnsi="Arial" w:cs="Arial"/>
          <w:b/>
          <w:sz w:val="22"/>
          <w:szCs w:val="22"/>
          <w:lang w:val="pt-BR"/>
        </w:rPr>
        <w:t xml:space="preserve"> de Atividades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05"/>
        <w:gridCol w:w="619"/>
        <w:gridCol w:w="599"/>
        <w:gridCol w:w="598"/>
        <w:gridCol w:w="598"/>
        <w:gridCol w:w="598"/>
        <w:gridCol w:w="582"/>
        <w:gridCol w:w="611"/>
        <w:gridCol w:w="520"/>
        <w:gridCol w:w="568"/>
        <w:gridCol w:w="569"/>
      </w:tblGrid>
      <w:tr w:rsidR="00A478D3" w:rsidRPr="002B6618" w14:paraId="7D05EE9D" w14:textId="77777777" w:rsidTr="004B635E">
        <w:trPr>
          <w:trHeight w:val="255"/>
        </w:trPr>
        <w:tc>
          <w:tcPr>
            <w:tcW w:w="1767" w:type="pct"/>
            <w:vMerge w:val="restart"/>
            <w:vAlign w:val="center"/>
          </w:tcPr>
          <w:p w14:paraId="19BE3F6F" w14:textId="78761EAE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Atividade</w:t>
            </w:r>
            <w:r w:rsidR="00A823D1"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s planejadas</w:t>
            </w:r>
          </w:p>
        </w:tc>
        <w:tc>
          <w:tcPr>
            <w:tcW w:w="3233" w:type="pct"/>
            <w:gridSpan w:val="10"/>
            <w:vAlign w:val="center"/>
          </w:tcPr>
          <w:p w14:paraId="3294441E" w14:textId="1989D9E2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M</w:t>
            </w:r>
            <w:r w:rsidR="00021083"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ês</w:t>
            </w:r>
          </w:p>
        </w:tc>
      </w:tr>
      <w:tr w:rsidR="004B635E" w:rsidRPr="002B6618" w14:paraId="3499A94A" w14:textId="77777777" w:rsidTr="00B570D4">
        <w:trPr>
          <w:trHeight w:val="255"/>
        </w:trPr>
        <w:tc>
          <w:tcPr>
            <w:tcW w:w="1767" w:type="pct"/>
            <w:vMerge/>
            <w:vAlign w:val="center"/>
          </w:tcPr>
          <w:p w14:paraId="679FF452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  <w:tc>
          <w:tcPr>
            <w:tcW w:w="341" w:type="pct"/>
            <w:vAlign w:val="center"/>
          </w:tcPr>
          <w:p w14:paraId="7E6CCE38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1</w:t>
            </w:r>
          </w:p>
        </w:tc>
        <w:tc>
          <w:tcPr>
            <w:tcW w:w="330" w:type="pct"/>
            <w:vAlign w:val="center"/>
          </w:tcPr>
          <w:p w14:paraId="2F3031C8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2</w:t>
            </w:r>
          </w:p>
        </w:tc>
        <w:tc>
          <w:tcPr>
            <w:tcW w:w="330" w:type="pct"/>
            <w:vAlign w:val="center"/>
          </w:tcPr>
          <w:p w14:paraId="66F28DCF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3</w:t>
            </w:r>
          </w:p>
        </w:tc>
        <w:tc>
          <w:tcPr>
            <w:tcW w:w="330" w:type="pct"/>
            <w:vAlign w:val="center"/>
          </w:tcPr>
          <w:p w14:paraId="02373B55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4</w:t>
            </w:r>
          </w:p>
        </w:tc>
        <w:tc>
          <w:tcPr>
            <w:tcW w:w="330" w:type="pct"/>
            <w:vAlign w:val="center"/>
          </w:tcPr>
          <w:p w14:paraId="1BEBEC65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5</w:t>
            </w:r>
          </w:p>
        </w:tc>
        <w:tc>
          <w:tcPr>
            <w:tcW w:w="321" w:type="pct"/>
            <w:vAlign w:val="center"/>
          </w:tcPr>
          <w:p w14:paraId="44D8A13B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6</w:t>
            </w:r>
          </w:p>
        </w:tc>
        <w:tc>
          <w:tcPr>
            <w:tcW w:w="337" w:type="pct"/>
            <w:vAlign w:val="center"/>
          </w:tcPr>
          <w:p w14:paraId="45AE2A4D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7</w:t>
            </w:r>
          </w:p>
        </w:tc>
        <w:tc>
          <w:tcPr>
            <w:tcW w:w="287" w:type="pct"/>
            <w:vAlign w:val="center"/>
          </w:tcPr>
          <w:p w14:paraId="4599ABF5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8</w:t>
            </w:r>
          </w:p>
        </w:tc>
        <w:tc>
          <w:tcPr>
            <w:tcW w:w="313" w:type="pct"/>
            <w:vAlign w:val="center"/>
          </w:tcPr>
          <w:p w14:paraId="3366A3A1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9</w:t>
            </w:r>
          </w:p>
        </w:tc>
        <w:tc>
          <w:tcPr>
            <w:tcW w:w="314" w:type="pct"/>
            <w:vAlign w:val="center"/>
          </w:tcPr>
          <w:p w14:paraId="03A0383A" w14:textId="77777777" w:rsidR="00A478D3" w:rsidRPr="002B6618" w:rsidRDefault="00A478D3" w:rsidP="002542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b/>
                <w:sz w:val="22"/>
                <w:szCs w:val="22"/>
                <w:lang w:val="pt-BR"/>
              </w:rPr>
              <w:t>10</w:t>
            </w:r>
          </w:p>
        </w:tc>
      </w:tr>
      <w:tr w:rsidR="004B635E" w:rsidRPr="002B6618" w14:paraId="4C7FA9A0" w14:textId="77777777" w:rsidTr="00B570D4">
        <w:trPr>
          <w:trHeight w:val="255"/>
        </w:trPr>
        <w:tc>
          <w:tcPr>
            <w:tcW w:w="1767" w:type="pct"/>
            <w:shd w:val="clear" w:color="auto" w:fill="C5E0B3" w:themeFill="accent6" w:themeFillTint="66"/>
            <w:vAlign w:val="center"/>
          </w:tcPr>
          <w:p w14:paraId="060059C6" w14:textId="622ED01D" w:rsidR="00A478D3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Definição dos dados a serem coletados</w:t>
            </w:r>
          </w:p>
        </w:tc>
        <w:tc>
          <w:tcPr>
            <w:tcW w:w="341" w:type="pct"/>
            <w:shd w:val="clear" w:color="auto" w:fill="C5E0B3" w:themeFill="accent6" w:themeFillTint="66"/>
            <w:vAlign w:val="center"/>
          </w:tcPr>
          <w:p w14:paraId="5680A4E5" w14:textId="6237CC59" w:rsidR="00A478D3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2042C63A" w14:textId="5EF8EDEA" w:rsidR="00A478D3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3CBB5B2A" w14:textId="77777777" w:rsidR="00A478D3" w:rsidRPr="002B6618" w:rsidRDefault="00A478D3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7AA527A8" w14:textId="77777777" w:rsidR="00A478D3" w:rsidRPr="002B6618" w:rsidRDefault="00A478D3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2CEF4A39" w14:textId="77777777" w:rsidR="00A478D3" w:rsidRPr="002B6618" w:rsidRDefault="00A478D3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C5E0B3" w:themeFill="accent6" w:themeFillTint="66"/>
            <w:vAlign w:val="center"/>
          </w:tcPr>
          <w:p w14:paraId="72FF3FA6" w14:textId="77777777" w:rsidR="00A478D3" w:rsidRPr="002B6618" w:rsidRDefault="00A478D3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C5E0B3" w:themeFill="accent6" w:themeFillTint="66"/>
            <w:vAlign w:val="center"/>
          </w:tcPr>
          <w:p w14:paraId="4539C66E" w14:textId="77777777" w:rsidR="00A478D3" w:rsidRPr="002B6618" w:rsidRDefault="00A478D3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C5E0B3" w:themeFill="accent6" w:themeFillTint="66"/>
            <w:vAlign w:val="center"/>
          </w:tcPr>
          <w:p w14:paraId="547E3F01" w14:textId="77777777" w:rsidR="00A478D3" w:rsidRPr="002B6618" w:rsidRDefault="00A478D3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C5E0B3" w:themeFill="accent6" w:themeFillTint="66"/>
            <w:vAlign w:val="center"/>
          </w:tcPr>
          <w:p w14:paraId="0A43E96D" w14:textId="77777777" w:rsidR="00A478D3" w:rsidRPr="002B6618" w:rsidRDefault="00A478D3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C5E0B3" w:themeFill="accent6" w:themeFillTint="66"/>
            <w:vAlign w:val="center"/>
          </w:tcPr>
          <w:p w14:paraId="6A5EA8D3" w14:textId="77777777" w:rsidR="00A478D3" w:rsidRPr="002B6618" w:rsidRDefault="00A478D3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7171FC" w:rsidRPr="002B6618" w14:paraId="765A8A89" w14:textId="77777777" w:rsidTr="00B570D4">
        <w:trPr>
          <w:trHeight w:val="255"/>
        </w:trPr>
        <w:tc>
          <w:tcPr>
            <w:tcW w:w="1767" w:type="pct"/>
            <w:shd w:val="clear" w:color="auto" w:fill="C5E0B3" w:themeFill="accent6" w:themeFillTint="66"/>
            <w:vAlign w:val="center"/>
          </w:tcPr>
          <w:p w14:paraId="589B4C72" w14:textId="1EE35AB1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Validação da fonte dos dados</w:t>
            </w:r>
          </w:p>
        </w:tc>
        <w:tc>
          <w:tcPr>
            <w:tcW w:w="341" w:type="pct"/>
            <w:shd w:val="clear" w:color="auto" w:fill="C5E0B3" w:themeFill="accent6" w:themeFillTint="66"/>
            <w:vAlign w:val="center"/>
          </w:tcPr>
          <w:p w14:paraId="58D08BC7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538F2D61" w14:textId="47B31FDA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36CCC525" w14:textId="67406E6A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68B3ED49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59A30959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C5E0B3" w:themeFill="accent6" w:themeFillTint="66"/>
            <w:vAlign w:val="center"/>
          </w:tcPr>
          <w:p w14:paraId="5EAA7086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C5E0B3" w:themeFill="accent6" w:themeFillTint="66"/>
            <w:vAlign w:val="center"/>
          </w:tcPr>
          <w:p w14:paraId="4BABB2AD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C5E0B3" w:themeFill="accent6" w:themeFillTint="66"/>
            <w:vAlign w:val="center"/>
          </w:tcPr>
          <w:p w14:paraId="14F26334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C5E0B3" w:themeFill="accent6" w:themeFillTint="66"/>
            <w:vAlign w:val="center"/>
          </w:tcPr>
          <w:p w14:paraId="31D478E4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C5E0B3" w:themeFill="accent6" w:themeFillTint="66"/>
            <w:vAlign w:val="center"/>
          </w:tcPr>
          <w:p w14:paraId="3F2E82BE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7171FC" w:rsidRPr="002B6618" w14:paraId="6C715F0E" w14:textId="77777777" w:rsidTr="00B570D4">
        <w:trPr>
          <w:trHeight w:val="255"/>
        </w:trPr>
        <w:tc>
          <w:tcPr>
            <w:tcW w:w="1767" w:type="pct"/>
            <w:shd w:val="clear" w:color="auto" w:fill="C5E0B3" w:themeFill="accent6" w:themeFillTint="66"/>
            <w:vAlign w:val="center"/>
          </w:tcPr>
          <w:p w14:paraId="0A81AFF8" w14:textId="61EC3262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Revisão bibliográfica</w:t>
            </w:r>
          </w:p>
        </w:tc>
        <w:tc>
          <w:tcPr>
            <w:tcW w:w="341" w:type="pct"/>
            <w:shd w:val="clear" w:color="auto" w:fill="C5E0B3" w:themeFill="accent6" w:themeFillTint="66"/>
            <w:vAlign w:val="center"/>
          </w:tcPr>
          <w:p w14:paraId="2C487CDC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73EACD80" w14:textId="6E8F22DF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11DA8F94" w14:textId="33F9E73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08C2DFC9" w14:textId="36B9D53C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C5E0B3" w:themeFill="accent6" w:themeFillTint="66"/>
            <w:vAlign w:val="center"/>
          </w:tcPr>
          <w:p w14:paraId="370FCC48" w14:textId="48E6087A" w:rsidR="007171FC" w:rsidRPr="002B6618" w:rsidRDefault="00496EC4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21" w:type="pct"/>
            <w:shd w:val="clear" w:color="auto" w:fill="C5E0B3" w:themeFill="accent6" w:themeFillTint="66"/>
            <w:vAlign w:val="center"/>
          </w:tcPr>
          <w:p w14:paraId="741CAAB6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C5E0B3" w:themeFill="accent6" w:themeFillTint="66"/>
            <w:vAlign w:val="center"/>
          </w:tcPr>
          <w:p w14:paraId="0ACE100A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C5E0B3" w:themeFill="accent6" w:themeFillTint="66"/>
            <w:vAlign w:val="center"/>
          </w:tcPr>
          <w:p w14:paraId="1E4A164B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C5E0B3" w:themeFill="accent6" w:themeFillTint="66"/>
            <w:vAlign w:val="center"/>
          </w:tcPr>
          <w:p w14:paraId="1B45F9BD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C5E0B3" w:themeFill="accent6" w:themeFillTint="66"/>
            <w:vAlign w:val="center"/>
          </w:tcPr>
          <w:p w14:paraId="668A8DDE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7171FC" w:rsidRPr="002B6618" w14:paraId="05BF46ED" w14:textId="77777777" w:rsidTr="00B570D4">
        <w:trPr>
          <w:trHeight w:val="255"/>
        </w:trPr>
        <w:tc>
          <w:tcPr>
            <w:tcW w:w="1767" w:type="pct"/>
            <w:shd w:val="clear" w:color="auto" w:fill="B4C6E7" w:themeFill="accent5" w:themeFillTint="66"/>
            <w:vAlign w:val="center"/>
          </w:tcPr>
          <w:p w14:paraId="54587B05" w14:textId="30D74365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 xml:space="preserve">Coleta dos dados </w:t>
            </w:r>
          </w:p>
        </w:tc>
        <w:tc>
          <w:tcPr>
            <w:tcW w:w="341" w:type="pct"/>
            <w:shd w:val="clear" w:color="auto" w:fill="B4C6E7" w:themeFill="accent5" w:themeFillTint="66"/>
            <w:vAlign w:val="center"/>
          </w:tcPr>
          <w:p w14:paraId="61744E0C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45E31D64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34EB68E9" w14:textId="7543AF35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4624757B" w14:textId="44ABFC73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7FBBCA6B" w14:textId="52033610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21" w:type="pct"/>
            <w:shd w:val="clear" w:color="auto" w:fill="B4C6E7" w:themeFill="accent5" w:themeFillTint="66"/>
            <w:vAlign w:val="center"/>
          </w:tcPr>
          <w:p w14:paraId="625169CC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B4C6E7" w:themeFill="accent5" w:themeFillTint="66"/>
            <w:vAlign w:val="center"/>
          </w:tcPr>
          <w:p w14:paraId="6854ABEC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B4C6E7" w:themeFill="accent5" w:themeFillTint="66"/>
            <w:vAlign w:val="center"/>
          </w:tcPr>
          <w:p w14:paraId="13545D65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B4C6E7" w:themeFill="accent5" w:themeFillTint="66"/>
            <w:vAlign w:val="center"/>
          </w:tcPr>
          <w:p w14:paraId="268FAB4F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B4C6E7" w:themeFill="accent5" w:themeFillTint="66"/>
            <w:vAlign w:val="center"/>
          </w:tcPr>
          <w:p w14:paraId="70ABB157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7171FC" w:rsidRPr="002B6618" w14:paraId="4BC2D84F" w14:textId="77777777" w:rsidTr="00B570D4">
        <w:trPr>
          <w:trHeight w:val="255"/>
        </w:trPr>
        <w:tc>
          <w:tcPr>
            <w:tcW w:w="1767" w:type="pct"/>
            <w:shd w:val="clear" w:color="auto" w:fill="B4C6E7" w:themeFill="accent5" w:themeFillTint="66"/>
            <w:vAlign w:val="center"/>
          </w:tcPr>
          <w:p w14:paraId="1610B05E" w14:textId="591A627E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Tratamento e organização dos dados</w:t>
            </w:r>
          </w:p>
        </w:tc>
        <w:tc>
          <w:tcPr>
            <w:tcW w:w="341" w:type="pct"/>
            <w:shd w:val="clear" w:color="auto" w:fill="B4C6E7" w:themeFill="accent5" w:themeFillTint="66"/>
            <w:vAlign w:val="center"/>
          </w:tcPr>
          <w:p w14:paraId="194AB774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626CA48C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7CF16CAB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54E2C5D8" w14:textId="43C2DAEE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1ACCD4B3" w14:textId="64BB1415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21" w:type="pct"/>
            <w:shd w:val="clear" w:color="auto" w:fill="B4C6E7" w:themeFill="accent5" w:themeFillTint="66"/>
            <w:vAlign w:val="center"/>
          </w:tcPr>
          <w:p w14:paraId="3F0899B7" w14:textId="1D816BF3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B4C6E7" w:themeFill="accent5" w:themeFillTint="66"/>
            <w:vAlign w:val="center"/>
          </w:tcPr>
          <w:p w14:paraId="47FDCE48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B4C6E7" w:themeFill="accent5" w:themeFillTint="66"/>
            <w:vAlign w:val="center"/>
          </w:tcPr>
          <w:p w14:paraId="6EDF80F6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B4C6E7" w:themeFill="accent5" w:themeFillTint="66"/>
            <w:vAlign w:val="center"/>
          </w:tcPr>
          <w:p w14:paraId="0F635149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B4C6E7" w:themeFill="accent5" w:themeFillTint="66"/>
            <w:vAlign w:val="center"/>
          </w:tcPr>
          <w:p w14:paraId="703210FE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7171FC" w:rsidRPr="002B6618" w14:paraId="6A52C7D7" w14:textId="77777777" w:rsidTr="00B570D4">
        <w:trPr>
          <w:trHeight w:val="255"/>
        </w:trPr>
        <w:tc>
          <w:tcPr>
            <w:tcW w:w="1767" w:type="pct"/>
            <w:shd w:val="clear" w:color="auto" w:fill="B4C6E7" w:themeFill="accent5" w:themeFillTint="66"/>
            <w:vAlign w:val="center"/>
          </w:tcPr>
          <w:p w14:paraId="0CF1283E" w14:textId="52B48C6F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proofErr w:type="spellStart"/>
            <w:r w:rsidRPr="002B6618">
              <w:rPr>
                <w:rFonts w:ascii="Arial" w:hAnsi="Arial" w:cs="Arial"/>
                <w:sz w:val="22"/>
                <w:szCs w:val="22"/>
              </w:rPr>
              <w:t>Construção</w:t>
            </w:r>
            <w:proofErr w:type="spellEnd"/>
            <w:r w:rsidRPr="002B6618">
              <w:rPr>
                <w:rFonts w:ascii="Arial" w:hAnsi="Arial" w:cs="Arial"/>
                <w:sz w:val="22"/>
                <w:szCs w:val="22"/>
              </w:rPr>
              <w:t xml:space="preserve"> do knowledge graph</w:t>
            </w:r>
          </w:p>
        </w:tc>
        <w:tc>
          <w:tcPr>
            <w:tcW w:w="341" w:type="pct"/>
            <w:shd w:val="clear" w:color="auto" w:fill="B4C6E7" w:themeFill="accent5" w:themeFillTint="66"/>
            <w:vAlign w:val="center"/>
          </w:tcPr>
          <w:p w14:paraId="1AA18853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41F79BAA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531B957C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64428FE2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6896C922" w14:textId="728E6BD2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21" w:type="pct"/>
            <w:shd w:val="clear" w:color="auto" w:fill="B4C6E7" w:themeFill="accent5" w:themeFillTint="66"/>
            <w:vAlign w:val="center"/>
          </w:tcPr>
          <w:p w14:paraId="7BAF1D1A" w14:textId="7E1C6335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7" w:type="pct"/>
            <w:shd w:val="clear" w:color="auto" w:fill="B4C6E7" w:themeFill="accent5" w:themeFillTint="66"/>
            <w:vAlign w:val="center"/>
          </w:tcPr>
          <w:p w14:paraId="07FC630A" w14:textId="5205F071" w:rsidR="007171FC" w:rsidRPr="002B6618" w:rsidRDefault="00496EC4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287" w:type="pct"/>
            <w:shd w:val="clear" w:color="auto" w:fill="B4C6E7" w:themeFill="accent5" w:themeFillTint="66"/>
            <w:vAlign w:val="center"/>
          </w:tcPr>
          <w:p w14:paraId="78701C05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B4C6E7" w:themeFill="accent5" w:themeFillTint="66"/>
            <w:vAlign w:val="center"/>
          </w:tcPr>
          <w:p w14:paraId="7FEFDE27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B4C6E7" w:themeFill="accent5" w:themeFillTint="66"/>
            <w:vAlign w:val="center"/>
          </w:tcPr>
          <w:p w14:paraId="302A8591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7171FC" w:rsidRPr="002B6618" w14:paraId="2A94CEE7" w14:textId="77777777" w:rsidTr="00B570D4">
        <w:trPr>
          <w:trHeight w:val="255"/>
        </w:trPr>
        <w:tc>
          <w:tcPr>
            <w:tcW w:w="1767" w:type="pct"/>
            <w:shd w:val="clear" w:color="auto" w:fill="B4C6E7" w:themeFill="accent5" w:themeFillTint="66"/>
            <w:vAlign w:val="center"/>
          </w:tcPr>
          <w:p w14:paraId="04C97DD8" w14:textId="3BDFF99A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proofErr w:type="spellStart"/>
            <w:r w:rsidRPr="002B6618">
              <w:rPr>
                <w:rFonts w:ascii="Arial" w:hAnsi="Arial" w:cs="Arial"/>
                <w:sz w:val="22"/>
                <w:szCs w:val="22"/>
              </w:rPr>
              <w:t>Desenvolvimento</w:t>
            </w:r>
            <w:proofErr w:type="spellEnd"/>
            <w:r w:rsidRPr="002B6618">
              <w:rPr>
                <w:rFonts w:ascii="Arial" w:hAnsi="Arial" w:cs="Arial"/>
                <w:sz w:val="22"/>
                <w:szCs w:val="22"/>
              </w:rPr>
              <w:t xml:space="preserve"> do </w:t>
            </w:r>
            <w:proofErr w:type="spellStart"/>
            <w:r w:rsidRPr="002B6618">
              <w:rPr>
                <w:rFonts w:ascii="Arial" w:hAnsi="Arial" w:cs="Arial"/>
                <w:sz w:val="22"/>
                <w:szCs w:val="22"/>
              </w:rPr>
              <w:t>indicador</w:t>
            </w:r>
            <w:proofErr w:type="spellEnd"/>
            <w:r w:rsidRPr="002B661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41" w:type="pct"/>
            <w:shd w:val="clear" w:color="auto" w:fill="B4C6E7" w:themeFill="accent5" w:themeFillTint="66"/>
            <w:vAlign w:val="center"/>
          </w:tcPr>
          <w:p w14:paraId="40ED68D0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6EDAC6E1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5A0CA557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322FE155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71E454D7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B4C6E7" w:themeFill="accent5" w:themeFillTint="66"/>
            <w:vAlign w:val="center"/>
          </w:tcPr>
          <w:p w14:paraId="5F97A993" w14:textId="65EEAAA8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7" w:type="pct"/>
            <w:shd w:val="clear" w:color="auto" w:fill="B4C6E7" w:themeFill="accent5" w:themeFillTint="66"/>
            <w:vAlign w:val="center"/>
          </w:tcPr>
          <w:p w14:paraId="585154C7" w14:textId="32C456C6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287" w:type="pct"/>
            <w:shd w:val="clear" w:color="auto" w:fill="B4C6E7" w:themeFill="accent5" w:themeFillTint="66"/>
            <w:vAlign w:val="center"/>
          </w:tcPr>
          <w:p w14:paraId="432E311B" w14:textId="24055231" w:rsidR="007171FC" w:rsidRPr="002B6618" w:rsidRDefault="00496EC4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13" w:type="pct"/>
            <w:shd w:val="clear" w:color="auto" w:fill="B4C6E7" w:themeFill="accent5" w:themeFillTint="66"/>
            <w:vAlign w:val="center"/>
          </w:tcPr>
          <w:p w14:paraId="5E1EB857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B4C6E7" w:themeFill="accent5" w:themeFillTint="66"/>
            <w:vAlign w:val="center"/>
          </w:tcPr>
          <w:p w14:paraId="5B92D225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7171FC" w:rsidRPr="002B6618" w14:paraId="2B867EA1" w14:textId="77777777" w:rsidTr="00B570D4">
        <w:trPr>
          <w:trHeight w:val="255"/>
        </w:trPr>
        <w:tc>
          <w:tcPr>
            <w:tcW w:w="1767" w:type="pct"/>
            <w:shd w:val="clear" w:color="auto" w:fill="B4C6E7" w:themeFill="accent5" w:themeFillTint="66"/>
            <w:vAlign w:val="center"/>
          </w:tcPr>
          <w:p w14:paraId="29D23841" w14:textId="4B769075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Validação do poder preditivo do indicador</w:t>
            </w:r>
          </w:p>
        </w:tc>
        <w:tc>
          <w:tcPr>
            <w:tcW w:w="341" w:type="pct"/>
            <w:shd w:val="clear" w:color="auto" w:fill="B4C6E7" w:themeFill="accent5" w:themeFillTint="66"/>
            <w:vAlign w:val="center"/>
          </w:tcPr>
          <w:p w14:paraId="00C4E245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1C291D94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70606632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3D3D70AE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4C6E7" w:themeFill="accent5" w:themeFillTint="66"/>
            <w:vAlign w:val="center"/>
          </w:tcPr>
          <w:p w14:paraId="7918A3A4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B4C6E7" w:themeFill="accent5" w:themeFillTint="66"/>
            <w:vAlign w:val="center"/>
          </w:tcPr>
          <w:p w14:paraId="414AC204" w14:textId="1522AD57" w:rsidR="007171FC" w:rsidRPr="002B6618" w:rsidRDefault="00FC505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37" w:type="pct"/>
            <w:shd w:val="clear" w:color="auto" w:fill="B4C6E7" w:themeFill="accent5" w:themeFillTint="66"/>
            <w:vAlign w:val="center"/>
          </w:tcPr>
          <w:p w14:paraId="6C01DB9B" w14:textId="422897F0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287" w:type="pct"/>
            <w:shd w:val="clear" w:color="auto" w:fill="B4C6E7" w:themeFill="accent5" w:themeFillTint="66"/>
            <w:vAlign w:val="center"/>
          </w:tcPr>
          <w:p w14:paraId="1E52C671" w14:textId="7B2EEB4D" w:rsidR="007171FC" w:rsidRPr="002B6618" w:rsidRDefault="00496EC4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13" w:type="pct"/>
            <w:shd w:val="clear" w:color="auto" w:fill="B4C6E7" w:themeFill="accent5" w:themeFillTint="66"/>
            <w:vAlign w:val="center"/>
          </w:tcPr>
          <w:p w14:paraId="68939DB6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B4C6E7" w:themeFill="accent5" w:themeFillTint="66"/>
            <w:vAlign w:val="center"/>
          </w:tcPr>
          <w:p w14:paraId="021645F5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7171FC" w:rsidRPr="002B6618" w14:paraId="2FA879C3" w14:textId="77777777" w:rsidTr="00B570D4">
        <w:trPr>
          <w:trHeight w:val="255"/>
        </w:trPr>
        <w:tc>
          <w:tcPr>
            <w:tcW w:w="1767" w:type="pct"/>
            <w:shd w:val="clear" w:color="auto" w:fill="BDD6EE" w:themeFill="accent1" w:themeFillTint="66"/>
            <w:vAlign w:val="center"/>
          </w:tcPr>
          <w:p w14:paraId="5DDCB716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41" w:type="pct"/>
            <w:shd w:val="clear" w:color="auto" w:fill="BDD6EE" w:themeFill="accent1" w:themeFillTint="66"/>
            <w:vAlign w:val="center"/>
          </w:tcPr>
          <w:p w14:paraId="7768AD6B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DD6EE" w:themeFill="accent1" w:themeFillTint="66"/>
            <w:vAlign w:val="center"/>
          </w:tcPr>
          <w:p w14:paraId="05D1C754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DD6EE" w:themeFill="accent1" w:themeFillTint="66"/>
            <w:vAlign w:val="center"/>
          </w:tcPr>
          <w:p w14:paraId="5BD892E4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DD6EE" w:themeFill="accent1" w:themeFillTint="66"/>
            <w:vAlign w:val="center"/>
          </w:tcPr>
          <w:p w14:paraId="1E882992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BDD6EE" w:themeFill="accent1" w:themeFillTint="66"/>
            <w:vAlign w:val="center"/>
          </w:tcPr>
          <w:p w14:paraId="68AF795D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BDD6EE" w:themeFill="accent1" w:themeFillTint="66"/>
            <w:vAlign w:val="center"/>
          </w:tcPr>
          <w:p w14:paraId="2ECFCEE3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BDD6EE" w:themeFill="accent1" w:themeFillTint="66"/>
            <w:vAlign w:val="center"/>
          </w:tcPr>
          <w:p w14:paraId="754095BB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BDD6EE" w:themeFill="accent1" w:themeFillTint="66"/>
            <w:vAlign w:val="center"/>
          </w:tcPr>
          <w:p w14:paraId="49BD1AC6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BDD6EE" w:themeFill="accent1" w:themeFillTint="66"/>
            <w:vAlign w:val="center"/>
          </w:tcPr>
          <w:p w14:paraId="76B8F0DF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BDD6EE" w:themeFill="accent1" w:themeFillTint="66"/>
            <w:vAlign w:val="center"/>
          </w:tcPr>
          <w:p w14:paraId="2FFD9E23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7171FC" w:rsidRPr="002B6618" w14:paraId="5F1E2F7B" w14:textId="77777777" w:rsidTr="00B570D4">
        <w:trPr>
          <w:trHeight w:val="255"/>
        </w:trPr>
        <w:tc>
          <w:tcPr>
            <w:tcW w:w="1767" w:type="pct"/>
            <w:shd w:val="clear" w:color="auto" w:fill="FFE599" w:themeFill="accent4" w:themeFillTint="66"/>
            <w:vAlign w:val="center"/>
          </w:tcPr>
          <w:p w14:paraId="61B4A9ED" w14:textId="014E491E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proofErr w:type="spellStart"/>
            <w:r w:rsidRPr="002B6618">
              <w:rPr>
                <w:rFonts w:ascii="Arial" w:hAnsi="Arial" w:cs="Arial"/>
                <w:sz w:val="22"/>
                <w:szCs w:val="22"/>
              </w:rPr>
              <w:t>Redação</w:t>
            </w:r>
            <w:proofErr w:type="spellEnd"/>
            <w:r w:rsidRPr="002B661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DF390E" w:rsidRPr="002B6618">
              <w:rPr>
                <w:rFonts w:ascii="Arial" w:hAnsi="Arial" w:cs="Arial"/>
                <w:sz w:val="22"/>
                <w:szCs w:val="22"/>
              </w:rPr>
              <w:t>inicial</w:t>
            </w:r>
            <w:proofErr w:type="spellEnd"/>
            <w:r w:rsidR="00DF390E" w:rsidRPr="002B6618">
              <w:rPr>
                <w:rFonts w:ascii="Arial" w:hAnsi="Arial" w:cs="Arial"/>
                <w:sz w:val="22"/>
                <w:szCs w:val="22"/>
              </w:rPr>
              <w:t xml:space="preserve"> do</w:t>
            </w:r>
            <w:r w:rsidRPr="002B661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B6618">
              <w:rPr>
                <w:rFonts w:ascii="Arial" w:hAnsi="Arial" w:cs="Arial"/>
                <w:sz w:val="22"/>
                <w:szCs w:val="22"/>
              </w:rPr>
              <w:t>trabalho</w:t>
            </w:r>
            <w:proofErr w:type="spellEnd"/>
          </w:p>
        </w:tc>
        <w:tc>
          <w:tcPr>
            <w:tcW w:w="341" w:type="pct"/>
            <w:shd w:val="clear" w:color="auto" w:fill="FFE599" w:themeFill="accent4" w:themeFillTint="66"/>
            <w:vAlign w:val="center"/>
          </w:tcPr>
          <w:p w14:paraId="6AE7C5DB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589E5DD1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4E81ED1F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6972A210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6DC03DEA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FFE599" w:themeFill="accent4" w:themeFillTint="66"/>
            <w:vAlign w:val="center"/>
          </w:tcPr>
          <w:p w14:paraId="03142EC0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FFE599" w:themeFill="accent4" w:themeFillTint="66"/>
            <w:vAlign w:val="center"/>
          </w:tcPr>
          <w:p w14:paraId="38522F3A" w14:textId="21F3446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287" w:type="pct"/>
            <w:shd w:val="clear" w:color="auto" w:fill="FFE599" w:themeFill="accent4" w:themeFillTint="66"/>
            <w:vAlign w:val="center"/>
          </w:tcPr>
          <w:p w14:paraId="43EA95BF" w14:textId="08B699B7" w:rsidR="007171FC" w:rsidRPr="002B6618" w:rsidRDefault="00DF390E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13" w:type="pct"/>
            <w:shd w:val="clear" w:color="auto" w:fill="FFE599" w:themeFill="accent4" w:themeFillTint="66"/>
            <w:vAlign w:val="center"/>
          </w:tcPr>
          <w:p w14:paraId="197F8A6B" w14:textId="6033C48A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FFE599" w:themeFill="accent4" w:themeFillTint="66"/>
            <w:vAlign w:val="center"/>
          </w:tcPr>
          <w:p w14:paraId="4CEDF008" w14:textId="77777777" w:rsidR="007171FC" w:rsidRPr="002B6618" w:rsidRDefault="007171FC" w:rsidP="0025420B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DF390E" w:rsidRPr="002B6618" w14:paraId="597F8497" w14:textId="77777777" w:rsidTr="00B570D4">
        <w:trPr>
          <w:trHeight w:val="255"/>
        </w:trPr>
        <w:tc>
          <w:tcPr>
            <w:tcW w:w="1767" w:type="pct"/>
            <w:shd w:val="clear" w:color="auto" w:fill="FFE599" w:themeFill="accent4" w:themeFillTint="66"/>
            <w:vAlign w:val="center"/>
          </w:tcPr>
          <w:p w14:paraId="7E517534" w14:textId="09DC5A66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proofErr w:type="spellStart"/>
            <w:r w:rsidRPr="002B6618">
              <w:rPr>
                <w:rFonts w:ascii="Arial" w:hAnsi="Arial" w:cs="Arial"/>
                <w:sz w:val="22"/>
                <w:szCs w:val="22"/>
              </w:rPr>
              <w:t>Redação</w:t>
            </w:r>
            <w:proofErr w:type="spellEnd"/>
            <w:r w:rsidRPr="002B6618">
              <w:rPr>
                <w:rFonts w:ascii="Arial" w:hAnsi="Arial" w:cs="Arial"/>
                <w:sz w:val="22"/>
                <w:szCs w:val="22"/>
              </w:rPr>
              <w:t xml:space="preserve"> final do </w:t>
            </w:r>
            <w:proofErr w:type="spellStart"/>
            <w:r w:rsidRPr="002B6618">
              <w:rPr>
                <w:rFonts w:ascii="Arial" w:hAnsi="Arial" w:cs="Arial"/>
                <w:sz w:val="22"/>
                <w:szCs w:val="22"/>
              </w:rPr>
              <w:t>trabalho</w:t>
            </w:r>
            <w:proofErr w:type="spellEnd"/>
          </w:p>
        </w:tc>
        <w:tc>
          <w:tcPr>
            <w:tcW w:w="341" w:type="pct"/>
            <w:shd w:val="clear" w:color="auto" w:fill="FFE599" w:themeFill="accent4" w:themeFillTint="66"/>
            <w:vAlign w:val="center"/>
          </w:tcPr>
          <w:p w14:paraId="160A55FD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25917565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58517D28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493B3CB9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00957335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FFE599" w:themeFill="accent4" w:themeFillTint="66"/>
            <w:vAlign w:val="center"/>
          </w:tcPr>
          <w:p w14:paraId="00715E3F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FFE599" w:themeFill="accent4" w:themeFillTint="66"/>
            <w:vAlign w:val="center"/>
          </w:tcPr>
          <w:p w14:paraId="18394DE3" w14:textId="114FB9F2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FFE599" w:themeFill="accent4" w:themeFillTint="66"/>
            <w:vAlign w:val="center"/>
          </w:tcPr>
          <w:p w14:paraId="696DC8E0" w14:textId="2D92EFCE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13" w:type="pct"/>
            <w:shd w:val="clear" w:color="auto" w:fill="FFE599" w:themeFill="accent4" w:themeFillTint="66"/>
            <w:vAlign w:val="center"/>
          </w:tcPr>
          <w:p w14:paraId="33C02EE7" w14:textId="6584AAA2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14" w:type="pct"/>
            <w:shd w:val="clear" w:color="auto" w:fill="FFE599" w:themeFill="accent4" w:themeFillTint="66"/>
            <w:vAlign w:val="center"/>
          </w:tcPr>
          <w:p w14:paraId="6ED416E7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DF390E" w:rsidRPr="002B6618" w14:paraId="4ED5D34E" w14:textId="77777777" w:rsidTr="00B570D4">
        <w:trPr>
          <w:trHeight w:val="255"/>
        </w:trPr>
        <w:tc>
          <w:tcPr>
            <w:tcW w:w="1767" w:type="pct"/>
            <w:shd w:val="clear" w:color="auto" w:fill="FFE599" w:themeFill="accent4" w:themeFillTint="66"/>
            <w:vAlign w:val="center"/>
          </w:tcPr>
          <w:p w14:paraId="0EC4B448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41" w:type="pct"/>
            <w:shd w:val="clear" w:color="auto" w:fill="FFE599" w:themeFill="accent4" w:themeFillTint="66"/>
            <w:vAlign w:val="center"/>
          </w:tcPr>
          <w:p w14:paraId="2B44F963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10200C88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388D6E69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24D1840B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14C361EE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FFE599" w:themeFill="accent4" w:themeFillTint="66"/>
            <w:vAlign w:val="center"/>
          </w:tcPr>
          <w:p w14:paraId="2690A953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FFE599" w:themeFill="accent4" w:themeFillTint="66"/>
            <w:vAlign w:val="center"/>
          </w:tcPr>
          <w:p w14:paraId="16BCA208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FFE599" w:themeFill="accent4" w:themeFillTint="66"/>
            <w:vAlign w:val="center"/>
          </w:tcPr>
          <w:p w14:paraId="5DA0CE51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FFE599" w:themeFill="accent4" w:themeFillTint="66"/>
            <w:vAlign w:val="center"/>
          </w:tcPr>
          <w:p w14:paraId="7D17E937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FFE599" w:themeFill="accent4" w:themeFillTint="66"/>
            <w:vAlign w:val="center"/>
          </w:tcPr>
          <w:p w14:paraId="195AE37C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DF390E" w:rsidRPr="002B6618" w14:paraId="01B41600" w14:textId="77777777" w:rsidTr="00B570D4">
        <w:trPr>
          <w:trHeight w:val="255"/>
        </w:trPr>
        <w:tc>
          <w:tcPr>
            <w:tcW w:w="1767" w:type="pct"/>
            <w:shd w:val="clear" w:color="auto" w:fill="FFE599" w:themeFill="accent4" w:themeFillTint="66"/>
            <w:vAlign w:val="center"/>
          </w:tcPr>
          <w:p w14:paraId="3B96C322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41" w:type="pct"/>
            <w:shd w:val="clear" w:color="auto" w:fill="FFE599" w:themeFill="accent4" w:themeFillTint="66"/>
            <w:vAlign w:val="center"/>
          </w:tcPr>
          <w:p w14:paraId="21C8CDFD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2F932632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3B2D2A59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4EBE7E89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FE599" w:themeFill="accent4" w:themeFillTint="66"/>
            <w:vAlign w:val="center"/>
          </w:tcPr>
          <w:p w14:paraId="7D091E50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FFE599" w:themeFill="accent4" w:themeFillTint="66"/>
            <w:vAlign w:val="center"/>
          </w:tcPr>
          <w:p w14:paraId="61DCED61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FFE599" w:themeFill="accent4" w:themeFillTint="66"/>
            <w:vAlign w:val="center"/>
          </w:tcPr>
          <w:p w14:paraId="738B8810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FFE599" w:themeFill="accent4" w:themeFillTint="66"/>
            <w:vAlign w:val="center"/>
          </w:tcPr>
          <w:p w14:paraId="4AEFC83F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FFE599" w:themeFill="accent4" w:themeFillTint="66"/>
            <w:vAlign w:val="center"/>
          </w:tcPr>
          <w:p w14:paraId="6BE1EB3B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FFE599" w:themeFill="accent4" w:themeFillTint="66"/>
            <w:vAlign w:val="center"/>
          </w:tcPr>
          <w:p w14:paraId="550A282C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DF390E" w:rsidRPr="002B6618" w14:paraId="5174B028" w14:textId="77777777" w:rsidTr="00B570D4">
        <w:trPr>
          <w:trHeight w:val="255"/>
        </w:trPr>
        <w:tc>
          <w:tcPr>
            <w:tcW w:w="1767" w:type="pct"/>
            <w:shd w:val="clear" w:color="auto" w:fill="F7CAAC" w:themeFill="accent2" w:themeFillTint="66"/>
            <w:vAlign w:val="center"/>
          </w:tcPr>
          <w:p w14:paraId="3F8DBD00" w14:textId="7A3D42A5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Elaboração da apresentação</w:t>
            </w:r>
          </w:p>
        </w:tc>
        <w:tc>
          <w:tcPr>
            <w:tcW w:w="341" w:type="pct"/>
            <w:shd w:val="clear" w:color="auto" w:fill="F7CAAC" w:themeFill="accent2" w:themeFillTint="66"/>
            <w:vAlign w:val="center"/>
          </w:tcPr>
          <w:p w14:paraId="3B98847D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651F80EE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04A21C48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5A23A642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24AE2358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F7CAAC" w:themeFill="accent2" w:themeFillTint="66"/>
            <w:vAlign w:val="center"/>
          </w:tcPr>
          <w:p w14:paraId="478EB9FD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F7CAAC" w:themeFill="accent2" w:themeFillTint="66"/>
            <w:vAlign w:val="center"/>
          </w:tcPr>
          <w:p w14:paraId="498202A4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F7CAAC" w:themeFill="accent2" w:themeFillTint="66"/>
            <w:vAlign w:val="center"/>
          </w:tcPr>
          <w:p w14:paraId="1BAC1E5A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F7CAAC" w:themeFill="accent2" w:themeFillTint="66"/>
            <w:vAlign w:val="center"/>
          </w:tcPr>
          <w:p w14:paraId="35153531" w14:textId="1B32A83C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  <w:tc>
          <w:tcPr>
            <w:tcW w:w="314" w:type="pct"/>
            <w:shd w:val="clear" w:color="auto" w:fill="F7CAAC" w:themeFill="accent2" w:themeFillTint="66"/>
            <w:vAlign w:val="center"/>
          </w:tcPr>
          <w:p w14:paraId="09A6721E" w14:textId="016CB5AE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2B6618">
              <w:rPr>
                <w:rFonts w:ascii="Arial" w:hAnsi="Arial" w:cs="Arial"/>
                <w:sz w:val="22"/>
                <w:szCs w:val="22"/>
                <w:lang w:val="pt-BR"/>
              </w:rPr>
              <w:t>x</w:t>
            </w:r>
          </w:p>
        </w:tc>
      </w:tr>
      <w:tr w:rsidR="00DF390E" w:rsidRPr="002B6618" w14:paraId="18C7E850" w14:textId="77777777" w:rsidTr="00B570D4">
        <w:trPr>
          <w:trHeight w:val="255"/>
        </w:trPr>
        <w:tc>
          <w:tcPr>
            <w:tcW w:w="1767" w:type="pct"/>
            <w:shd w:val="clear" w:color="auto" w:fill="F7CAAC" w:themeFill="accent2" w:themeFillTint="66"/>
            <w:vAlign w:val="center"/>
          </w:tcPr>
          <w:p w14:paraId="380F26FC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41" w:type="pct"/>
            <w:shd w:val="clear" w:color="auto" w:fill="F7CAAC" w:themeFill="accent2" w:themeFillTint="66"/>
            <w:vAlign w:val="center"/>
          </w:tcPr>
          <w:p w14:paraId="385759B4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0A192529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01B35669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5806BCAE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15814472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F7CAAC" w:themeFill="accent2" w:themeFillTint="66"/>
            <w:vAlign w:val="center"/>
          </w:tcPr>
          <w:p w14:paraId="1B2B7CBE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F7CAAC" w:themeFill="accent2" w:themeFillTint="66"/>
            <w:vAlign w:val="center"/>
          </w:tcPr>
          <w:p w14:paraId="6E5D48C2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F7CAAC" w:themeFill="accent2" w:themeFillTint="66"/>
            <w:vAlign w:val="center"/>
          </w:tcPr>
          <w:p w14:paraId="0BBD1C1D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F7CAAC" w:themeFill="accent2" w:themeFillTint="66"/>
            <w:vAlign w:val="center"/>
          </w:tcPr>
          <w:p w14:paraId="70EC2BB8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F7CAAC" w:themeFill="accent2" w:themeFillTint="66"/>
            <w:vAlign w:val="center"/>
          </w:tcPr>
          <w:p w14:paraId="2F5631F9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  <w:tr w:rsidR="00DF390E" w:rsidRPr="002B6618" w14:paraId="303DAD26" w14:textId="77777777" w:rsidTr="00B570D4">
        <w:trPr>
          <w:trHeight w:val="255"/>
        </w:trPr>
        <w:tc>
          <w:tcPr>
            <w:tcW w:w="1767" w:type="pct"/>
            <w:shd w:val="clear" w:color="auto" w:fill="F7CAAC" w:themeFill="accent2" w:themeFillTint="66"/>
            <w:vAlign w:val="center"/>
          </w:tcPr>
          <w:p w14:paraId="241073F4" w14:textId="2F936A5C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41" w:type="pct"/>
            <w:shd w:val="clear" w:color="auto" w:fill="F7CAAC" w:themeFill="accent2" w:themeFillTint="66"/>
            <w:vAlign w:val="center"/>
          </w:tcPr>
          <w:p w14:paraId="263D0B31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0EE32F72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3C9FD752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5B143363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0" w:type="pct"/>
            <w:shd w:val="clear" w:color="auto" w:fill="F7CAAC" w:themeFill="accent2" w:themeFillTint="66"/>
            <w:vAlign w:val="center"/>
          </w:tcPr>
          <w:p w14:paraId="31044B8F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21" w:type="pct"/>
            <w:shd w:val="clear" w:color="auto" w:fill="F7CAAC" w:themeFill="accent2" w:themeFillTint="66"/>
            <w:vAlign w:val="center"/>
          </w:tcPr>
          <w:p w14:paraId="0CD38AB0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37" w:type="pct"/>
            <w:shd w:val="clear" w:color="auto" w:fill="F7CAAC" w:themeFill="accent2" w:themeFillTint="66"/>
            <w:vAlign w:val="center"/>
          </w:tcPr>
          <w:p w14:paraId="2A7C3E55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287" w:type="pct"/>
            <w:shd w:val="clear" w:color="auto" w:fill="F7CAAC" w:themeFill="accent2" w:themeFillTint="66"/>
            <w:vAlign w:val="center"/>
          </w:tcPr>
          <w:p w14:paraId="7B7005C9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3" w:type="pct"/>
            <w:shd w:val="clear" w:color="auto" w:fill="F7CAAC" w:themeFill="accent2" w:themeFillTint="66"/>
            <w:vAlign w:val="center"/>
          </w:tcPr>
          <w:p w14:paraId="139AF818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14" w:type="pct"/>
            <w:shd w:val="clear" w:color="auto" w:fill="F7CAAC" w:themeFill="accent2" w:themeFillTint="66"/>
            <w:vAlign w:val="center"/>
          </w:tcPr>
          <w:p w14:paraId="3B2C5ECD" w14:textId="77777777" w:rsidR="00DF390E" w:rsidRPr="002B6618" w:rsidRDefault="00DF390E" w:rsidP="00DF390E">
            <w:pPr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7F34A10F" w14:textId="0D174F05" w:rsidR="00512B08" w:rsidRPr="002B6618" w:rsidRDefault="00695536" w:rsidP="0025420B">
      <w:pPr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shd w:val="clear" w:color="auto" w:fill="C5E0B3" w:themeFill="accent6" w:themeFillTint="66"/>
          <w:lang w:val="pt-BR"/>
        </w:rPr>
        <w:t xml:space="preserve">Projeto de </w:t>
      </w:r>
      <w:r w:rsidR="007C5A21" w:rsidRPr="002B6618">
        <w:rPr>
          <w:rFonts w:ascii="Arial" w:hAnsi="Arial" w:cs="Arial"/>
          <w:sz w:val="22"/>
          <w:szCs w:val="22"/>
          <w:shd w:val="clear" w:color="auto" w:fill="C5E0B3" w:themeFill="accent6" w:themeFillTint="66"/>
          <w:lang w:val="pt-BR"/>
        </w:rPr>
        <w:t>P</w:t>
      </w:r>
      <w:r w:rsidRPr="002B6618">
        <w:rPr>
          <w:rFonts w:ascii="Arial" w:hAnsi="Arial" w:cs="Arial"/>
          <w:sz w:val="22"/>
          <w:szCs w:val="22"/>
          <w:shd w:val="clear" w:color="auto" w:fill="C5E0B3" w:themeFill="accent6" w:themeFillTint="66"/>
          <w:lang w:val="pt-BR"/>
        </w:rPr>
        <w:t>esquisa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; </w:t>
      </w:r>
      <w:r w:rsidRPr="002B6618">
        <w:rPr>
          <w:rFonts w:ascii="Arial" w:hAnsi="Arial" w:cs="Arial"/>
          <w:sz w:val="22"/>
          <w:szCs w:val="22"/>
          <w:shd w:val="clear" w:color="auto" w:fill="D9E2F3" w:themeFill="accent5" w:themeFillTint="33"/>
          <w:lang w:val="pt-BR"/>
        </w:rPr>
        <w:t xml:space="preserve">Resultados </w:t>
      </w:r>
      <w:r w:rsidR="007C5A21" w:rsidRPr="002B6618">
        <w:rPr>
          <w:rFonts w:ascii="Arial" w:hAnsi="Arial" w:cs="Arial"/>
          <w:sz w:val="22"/>
          <w:szCs w:val="22"/>
          <w:shd w:val="clear" w:color="auto" w:fill="D9E2F3" w:themeFill="accent5" w:themeFillTint="33"/>
          <w:lang w:val="pt-BR"/>
        </w:rPr>
        <w:t>P</w:t>
      </w:r>
      <w:r w:rsidRPr="002B6618">
        <w:rPr>
          <w:rFonts w:ascii="Arial" w:hAnsi="Arial" w:cs="Arial"/>
          <w:sz w:val="22"/>
          <w:szCs w:val="22"/>
          <w:shd w:val="clear" w:color="auto" w:fill="D9E2F3" w:themeFill="accent5" w:themeFillTint="33"/>
          <w:lang w:val="pt-BR"/>
        </w:rPr>
        <w:t>reliminares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; </w:t>
      </w:r>
      <w:r w:rsidRPr="002B6618">
        <w:rPr>
          <w:rFonts w:ascii="Arial" w:hAnsi="Arial" w:cs="Arial"/>
          <w:sz w:val="22"/>
          <w:szCs w:val="22"/>
          <w:shd w:val="clear" w:color="auto" w:fill="FFE599" w:themeFill="accent4" w:themeFillTint="66"/>
          <w:lang w:val="pt-BR"/>
        </w:rPr>
        <w:t>Entrega d</w:t>
      </w:r>
      <w:r w:rsidR="007C5A21" w:rsidRPr="002B6618">
        <w:rPr>
          <w:rFonts w:ascii="Arial" w:hAnsi="Arial" w:cs="Arial"/>
          <w:sz w:val="22"/>
          <w:szCs w:val="22"/>
          <w:shd w:val="clear" w:color="auto" w:fill="FFE599" w:themeFill="accent4" w:themeFillTint="66"/>
          <w:lang w:val="pt-BR"/>
        </w:rPr>
        <w:t>o Trabalho de Conclusão de Curso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; </w:t>
      </w:r>
      <w:r w:rsidRPr="002B6618">
        <w:rPr>
          <w:rFonts w:ascii="Arial" w:hAnsi="Arial" w:cs="Arial"/>
          <w:sz w:val="22"/>
          <w:szCs w:val="22"/>
          <w:shd w:val="clear" w:color="auto" w:fill="F7CAAC" w:themeFill="accent2" w:themeFillTint="66"/>
          <w:lang w:val="pt-BR"/>
        </w:rPr>
        <w:t xml:space="preserve">Entrega da </w:t>
      </w:r>
      <w:r w:rsidR="007C5A21" w:rsidRPr="002B6618">
        <w:rPr>
          <w:rFonts w:ascii="Arial" w:hAnsi="Arial" w:cs="Arial"/>
          <w:sz w:val="22"/>
          <w:szCs w:val="22"/>
          <w:shd w:val="clear" w:color="auto" w:fill="F7CAAC" w:themeFill="accent2" w:themeFillTint="66"/>
          <w:lang w:val="pt-BR"/>
        </w:rPr>
        <w:t>A</w:t>
      </w:r>
      <w:r w:rsidRPr="002B6618">
        <w:rPr>
          <w:rFonts w:ascii="Arial" w:hAnsi="Arial" w:cs="Arial"/>
          <w:sz w:val="22"/>
          <w:szCs w:val="22"/>
          <w:shd w:val="clear" w:color="auto" w:fill="F7CAAC" w:themeFill="accent2" w:themeFillTint="66"/>
          <w:lang w:val="pt-BR"/>
        </w:rPr>
        <w:t>presentação da</w:t>
      </w:r>
      <w:r w:rsidR="007C5A21" w:rsidRPr="002B6618">
        <w:rPr>
          <w:rFonts w:ascii="Arial" w:hAnsi="Arial" w:cs="Arial"/>
          <w:sz w:val="22"/>
          <w:szCs w:val="22"/>
          <w:shd w:val="clear" w:color="auto" w:fill="F7CAAC" w:themeFill="accent2" w:themeFillTint="66"/>
          <w:lang w:val="pt-BR"/>
        </w:rPr>
        <w:t xml:space="preserve"> D</w:t>
      </w:r>
      <w:r w:rsidRPr="002B6618">
        <w:rPr>
          <w:rFonts w:ascii="Arial" w:hAnsi="Arial" w:cs="Arial"/>
          <w:sz w:val="22"/>
          <w:szCs w:val="22"/>
          <w:shd w:val="clear" w:color="auto" w:fill="F7CAAC" w:themeFill="accent2" w:themeFillTint="66"/>
          <w:lang w:val="pt-BR"/>
        </w:rPr>
        <w:t>efesa</w:t>
      </w:r>
      <w:r w:rsidRPr="002B6618">
        <w:rPr>
          <w:rFonts w:ascii="Arial" w:hAnsi="Arial" w:cs="Arial"/>
          <w:sz w:val="22"/>
          <w:szCs w:val="22"/>
          <w:lang w:val="pt-BR"/>
        </w:rPr>
        <w:t xml:space="preserve">    </w:t>
      </w:r>
    </w:p>
    <w:p w14:paraId="0CE2E84C" w14:textId="77777777" w:rsidR="00512B08" w:rsidRPr="002B6618" w:rsidRDefault="00512B08" w:rsidP="0025420B">
      <w:pPr>
        <w:jc w:val="both"/>
        <w:rPr>
          <w:rFonts w:ascii="Arial" w:hAnsi="Arial" w:cs="Arial"/>
          <w:b/>
          <w:sz w:val="22"/>
          <w:szCs w:val="22"/>
          <w:lang w:val="pt-BR"/>
        </w:rPr>
      </w:pPr>
    </w:p>
    <w:p w14:paraId="43EC66AB" w14:textId="77777777" w:rsidR="00512B08" w:rsidRPr="002B6618" w:rsidRDefault="00512B08" w:rsidP="0025420B">
      <w:pPr>
        <w:jc w:val="both"/>
        <w:rPr>
          <w:rFonts w:ascii="Arial" w:hAnsi="Arial" w:cs="Arial"/>
          <w:b/>
          <w:sz w:val="22"/>
          <w:szCs w:val="22"/>
          <w:lang w:val="pt-BR"/>
        </w:rPr>
      </w:pPr>
    </w:p>
    <w:p w14:paraId="7DFBE323" w14:textId="4E2E60C2" w:rsidR="003B25C3" w:rsidRPr="002B6618" w:rsidRDefault="003B25C3" w:rsidP="0025420B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b/>
          <w:sz w:val="22"/>
          <w:szCs w:val="22"/>
          <w:lang w:val="pt-BR"/>
        </w:rPr>
        <w:t>Referências Bibliográficas</w:t>
      </w:r>
    </w:p>
    <w:p w14:paraId="3AE978A2" w14:textId="6601D591" w:rsidR="00E6462F" w:rsidRPr="002B6618" w:rsidRDefault="00E6462F" w:rsidP="0025420B">
      <w:pPr>
        <w:ind w:left="360"/>
        <w:jc w:val="both"/>
        <w:rPr>
          <w:rFonts w:ascii="Arial" w:hAnsi="Arial" w:cs="Arial"/>
          <w:sz w:val="22"/>
          <w:szCs w:val="22"/>
          <w:lang w:val="pt-BR"/>
        </w:rPr>
      </w:pPr>
    </w:p>
    <w:p w14:paraId="04377A6C" w14:textId="18464ECB" w:rsidR="0025420B" w:rsidRPr="002B6618" w:rsidRDefault="0025420B" w:rsidP="0025420B">
      <w:pPr>
        <w:jc w:val="both"/>
        <w:rPr>
          <w:rFonts w:ascii="Arial" w:hAnsi="Arial" w:cs="Arial"/>
          <w:sz w:val="22"/>
          <w:szCs w:val="22"/>
        </w:rPr>
      </w:pPr>
      <w:r w:rsidRPr="002B6618">
        <w:rPr>
          <w:rFonts w:ascii="Arial" w:hAnsi="Arial" w:cs="Arial"/>
          <w:sz w:val="22"/>
          <w:szCs w:val="22"/>
        </w:rPr>
        <w:t>Blinder, A. S.; Ehrmann, M.; Fratzscher, M.; De Haan, J.; Jansen, D. 2008. Central bank communication and monetary policy: A survey of theory and evidence. Journal of Economic Literature, 46(4): 910–945.</w:t>
      </w:r>
    </w:p>
    <w:p w14:paraId="72DB8BBA" w14:textId="77777777" w:rsidR="0025420B" w:rsidRPr="002B6618" w:rsidRDefault="0025420B" w:rsidP="0025420B">
      <w:pPr>
        <w:jc w:val="both"/>
        <w:rPr>
          <w:rFonts w:ascii="Arial" w:hAnsi="Arial" w:cs="Arial"/>
          <w:sz w:val="22"/>
          <w:szCs w:val="22"/>
        </w:rPr>
      </w:pPr>
    </w:p>
    <w:p w14:paraId="7F3A106B" w14:textId="6E6A8F15" w:rsidR="0025420B" w:rsidRPr="002B6618" w:rsidRDefault="0025420B" w:rsidP="0025420B">
      <w:pPr>
        <w:jc w:val="both"/>
        <w:rPr>
          <w:rFonts w:ascii="Arial" w:hAnsi="Arial" w:cs="Arial"/>
          <w:sz w:val="22"/>
          <w:szCs w:val="22"/>
        </w:rPr>
      </w:pPr>
      <w:r w:rsidRPr="002B6618">
        <w:rPr>
          <w:rFonts w:ascii="Arial" w:hAnsi="Arial" w:cs="Arial"/>
          <w:sz w:val="22"/>
          <w:szCs w:val="22"/>
        </w:rPr>
        <w:t xml:space="preserve">Brown, T.; Mann, B.; Ryder, N.; Subbiah, M.; Kaplan, J.; </w:t>
      </w:r>
      <w:proofErr w:type="spellStart"/>
      <w:r w:rsidRPr="002B6618">
        <w:rPr>
          <w:rFonts w:ascii="Arial" w:hAnsi="Arial" w:cs="Arial"/>
          <w:sz w:val="22"/>
          <w:szCs w:val="22"/>
        </w:rPr>
        <w:t>Dhakar</w:t>
      </w:r>
      <w:proofErr w:type="spellEnd"/>
      <w:r w:rsidRPr="002B6618">
        <w:rPr>
          <w:rFonts w:ascii="Arial" w:hAnsi="Arial" w:cs="Arial"/>
          <w:sz w:val="22"/>
          <w:szCs w:val="22"/>
        </w:rPr>
        <w:t xml:space="preserve">, P.; Neelakantan, A.; Shyam, P.; </w:t>
      </w:r>
      <w:proofErr w:type="spellStart"/>
      <w:r w:rsidRPr="002B6618">
        <w:rPr>
          <w:rFonts w:ascii="Arial" w:hAnsi="Arial" w:cs="Arial"/>
          <w:sz w:val="22"/>
          <w:szCs w:val="22"/>
        </w:rPr>
        <w:t>Saswat</w:t>
      </w:r>
      <w:proofErr w:type="spellEnd"/>
      <w:r w:rsidRPr="002B6618">
        <w:rPr>
          <w:rFonts w:ascii="Arial" w:hAnsi="Arial" w:cs="Arial"/>
          <w:sz w:val="22"/>
          <w:szCs w:val="22"/>
        </w:rPr>
        <w:t>, G.; Amodei, D.; et al. 2020. Language models are few-shot learners. Advances in Neural Information Processing Systems, 33: 1877–1901.</w:t>
      </w:r>
    </w:p>
    <w:p w14:paraId="14496B5E" w14:textId="77777777" w:rsidR="00DC09A0" w:rsidRPr="002B6618" w:rsidRDefault="00DC09A0" w:rsidP="0025420B">
      <w:pPr>
        <w:jc w:val="both"/>
        <w:rPr>
          <w:rFonts w:ascii="Arial" w:hAnsi="Arial" w:cs="Arial"/>
          <w:sz w:val="22"/>
          <w:szCs w:val="22"/>
        </w:rPr>
      </w:pPr>
    </w:p>
    <w:p w14:paraId="631DA205" w14:textId="22BCBFC3" w:rsidR="00DC09A0" w:rsidRPr="002B6618" w:rsidRDefault="00DC09A0" w:rsidP="0025420B">
      <w:pPr>
        <w:jc w:val="both"/>
        <w:rPr>
          <w:rFonts w:ascii="Arial" w:hAnsi="Arial" w:cs="Arial"/>
          <w:sz w:val="22"/>
          <w:szCs w:val="22"/>
        </w:rPr>
      </w:pPr>
      <w:r w:rsidRPr="002B6618">
        <w:rPr>
          <w:rFonts w:ascii="Arial" w:hAnsi="Arial" w:cs="Arial"/>
          <w:sz w:val="22"/>
          <w:szCs w:val="22"/>
        </w:rPr>
        <w:t>Gentzkow, M.; Kelly, B.; Taddy, M. 2019. Text as data. Journal of Economic Literature, 57(3): 535–574.</w:t>
      </w:r>
    </w:p>
    <w:p w14:paraId="534E7690" w14:textId="77777777" w:rsidR="00EE1087" w:rsidRPr="002B6618" w:rsidRDefault="00EE1087" w:rsidP="0025420B">
      <w:pPr>
        <w:jc w:val="both"/>
        <w:rPr>
          <w:rFonts w:ascii="Arial" w:hAnsi="Arial" w:cs="Arial"/>
          <w:sz w:val="22"/>
          <w:szCs w:val="22"/>
        </w:rPr>
      </w:pPr>
    </w:p>
    <w:p w14:paraId="766FB9FF" w14:textId="3FC436D3" w:rsidR="00EE1087" w:rsidRPr="002B6618" w:rsidRDefault="00EE1087" w:rsidP="0025420B">
      <w:pPr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  <w:lang w:val="pt-BR"/>
        </w:rPr>
        <w:t>Gil, A. C. 2010. Como elaborar projetos de pesquisa. 5ed. Atlas, São Paulo, SP, Brasil.</w:t>
      </w:r>
    </w:p>
    <w:p w14:paraId="784CA925" w14:textId="77777777" w:rsidR="0025420B" w:rsidRPr="002B6618" w:rsidRDefault="0025420B" w:rsidP="0025420B">
      <w:pPr>
        <w:jc w:val="both"/>
        <w:rPr>
          <w:rFonts w:ascii="Arial" w:hAnsi="Arial" w:cs="Arial"/>
          <w:sz w:val="22"/>
          <w:szCs w:val="22"/>
          <w:lang w:val="pt-BR"/>
        </w:rPr>
      </w:pPr>
    </w:p>
    <w:p w14:paraId="6F6B058C" w14:textId="6DE0069D" w:rsidR="00C23EB7" w:rsidRPr="002B6618" w:rsidRDefault="0025420B" w:rsidP="0025420B">
      <w:pPr>
        <w:jc w:val="both"/>
        <w:rPr>
          <w:rFonts w:ascii="Arial" w:hAnsi="Arial" w:cs="Arial"/>
          <w:sz w:val="22"/>
          <w:szCs w:val="22"/>
        </w:rPr>
      </w:pPr>
      <w:r w:rsidRPr="002B6618">
        <w:rPr>
          <w:rFonts w:ascii="Arial" w:hAnsi="Arial" w:cs="Arial"/>
          <w:sz w:val="22"/>
          <w:szCs w:val="22"/>
          <w:lang w:val="pt-BR"/>
        </w:rPr>
        <w:t xml:space="preserve">Hogan, A.; Blomqvist, E.; Cochez, M.; D’Amato, C.; Melo, G.; Gutierrez, C.; Kirrane, S.; Gangemi, A. 2021. </w:t>
      </w:r>
      <w:r w:rsidRPr="002B6618">
        <w:rPr>
          <w:rFonts w:ascii="Arial" w:hAnsi="Arial" w:cs="Arial"/>
          <w:sz w:val="22"/>
          <w:szCs w:val="22"/>
        </w:rPr>
        <w:t>Knowledge graphs. ACM Computing Surveys, 54(4): 1–37.</w:t>
      </w:r>
    </w:p>
    <w:p w14:paraId="5626C145" w14:textId="77777777" w:rsidR="00DF7C00" w:rsidRPr="002B6618" w:rsidRDefault="00DF7C00" w:rsidP="0025420B">
      <w:pPr>
        <w:jc w:val="both"/>
        <w:rPr>
          <w:rFonts w:ascii="Arial" w:hAnsi="Arial" w:cs="Arial"/>
          <w:sz w:val="22"/>
          <w:szCs w:val="22"/>
        </w:rPr>
      </w:pPr>
    </w:p>
    <w:p w14:paraId="23D76CC2" w14:textId="74DBC676" w:rsidR="00DF7C00" w:rsidRPr="002B6618" w:rsidRDefault="00DF7C00" w:rsidP="0025420B">
      <w:pPr>
        <w:jc w:val="both"/>
        <w:rPr>
          <w:rFonts w:ascii="Arial" w:hAnsi="Arial" w:cs="Arial"/>
          <w:sz w:val="22"/>
          <w:szCs w:val="22"/>
          <w:lang w:val="pt-BR"/>
        </w:rPr>
      </w:pPr>
      <w:r w:rsidRPr="002B6618">
        <w:rPr>
          <w:rFonts w:ascii="Arial" w:hAnsi="Arial" w:cs="Arial"/>
          <w:sz w:val="22"/>
          <w:szCs w:val="22"/>
        </w:rPr>
        <w:t xml:space="preserve">Loughran, T.; </w:t>
      </w:r>
      <w:proofErr w:type="spellStart"/>
      <w:r w:rsidRPr="002B6618">
        <w:rPr>
          <w:rFonts w:ascii="Arial" w:hAnsi="Arial" w:cs="Arial"/>
          <w:sz w:val="22"/>
          <w:szCs w:val="22"/>
        </w:rPr>
        <w:t>Mcdonald</w:t>
      </w:r>
      <w:proofErr w:type="spellEnd"/>
      <w:r w:rsidRPr="002B6618">
        <w:rPr>
          <w:rFonts w:ascii="Arial" w:hAnsi="Arial" w:cs="Arial"/>
          <w:sz w:val="22"/>
          <w:szCs w:val="22"/>
        </w:rPr>
        <w:t>, B. 2011. When is a liability not a liability? Textual analysis, dictionaries, and 10-Ks. Journal of Finance, 66(1): 35–65.</w:t>
      </w:r>
    </w:p>
    <w:sectPr w:rsidR="00DF7C00" w:rsidRPr="002B6618" w:rsidSect="003B25C3">
      <w:headerReference w:type="default" r:id="rId8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6A043" w14:textId="77777777" w:rsidR="006218FE" w:rsidRDefault="006218FE" w:rsidP="00E42439">
      <w:r>
        <w:separator/>
      </w:r>
    </w:p>
  </w:endnote>
  <w:endnote w:type="continuationSeparator" w:id="0">
    <w:p w14:paraId="48F3469D" w14:textId="77777777" w:rsidR="006218FE" w:rsidRDefault="006218FE" w:rsidP="00E42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CC5CA" w14:textId="77777777" w:rsidR="006218FE" w:rsidRDefault="006218FE" w:rsidP="00E42439">
      <w:r>
        <w:separator/>
      </w:r>
    </w:p>
  </w:footnote>
  <w:footnote w:type="continuationSeparator" w:id="0">
    <w:p w14:paraId="2D6E76FD" w14:textId="77777777" w:rsidR="006218FE" w:rsidRDefault="006218FE" w:rsidP="00E42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32D2" w14:textId="6BEE2B77" w:rsidR="00652BE2" w:rsidRPr="00D52F94" w:rsidRDefault="00652BE2" w:rsidP="00E42439">
    <w:pPr>
      <w:pStyle w:val="NoSpacing"/>
      <w:ind w:right="3968"/>
      <w:rPr>
        <w:sz w:val="16"/>
        <w:szCs w:val="17"/>
      </w:rPr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DAACB03" wp14:editId="6C3AF958">
          <wp:simplePos x="0" y="0"/>
          <wp:positionH relativeFrom="margin">
            <wp:posOffset>5100320</wp:posOffset>
          </wp:positionH>
          <wp:positionV relativeFrom="paragraph">
            <wp:posOffset>-38100</wp:posOffset>
          </wp:positionV>
          <wp:extent cx="673200" cy="282492"/>
          <wp:effectExtent l="0" t="0" r="0" b="381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200" cy="2824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7"/>
      </w:rPr>
      <w:t xml:space="preserve">Projeto de Pesquisa – </w:t>
    </w:r>
    <w:r w:rsidR="00DD7E7B">
      <w:rPr>
        <w:sz w:val="16"/>
        <w:szCs w:val="17"/>
      </w:rPr>
      <w:t xml:space="preserve">Trabalho de Conclusão de Curso </w:t>
    </w:r>
  </w:p>
  <w:p w14:paraId="33318605" w14:textId="77777777" w:rsidR="00652BE2" w:rsidRPr="00E65D3F" w:rsidRDefault="00652BE2" w:rsidP="00E42439">
    <w:pPr>
      <w:pStyle w:val="Header"/>
      <w:tabs>
        <w:tab w:val="clear" w:pos="4252"/>
        <w:tab w:val="clear" w:pos="8504"/>
        <w:tab w:val="left" w:pos="1785"/>
      </w:tabs>
      <w:rPr>
        <w:lang w:val="pt-B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D7C9B35" wp14:editId="205B0C02">
              <wp:simplePos x="0" y="0"/>
              <wp:positionH relativeFrom="margin">
                <wp:align>right</wp:align>
              </wp:positionH>
              <wp:positionV relativeFrom="paragraph">
                <wp:posOffset>106679</wp:posOffset>
              </wp:positionV>
              <wp:extent cx="5753100" cy="0"/>
              <wp:effectExtent l="0" t="0" r="0" b="0"/>
              <wp:wrapNone/>
              <wp:docPr id="1" name="Conector re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6DD605" id="Conector reto 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01.8pt,8.4pt" to="854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" strokecolor="#595959" strokeweight=".25pt">
              <o:lock v:ext="edit" shapetype="f"/>
              <w10:wrap anchorx="margin"/>
            </v:line>
          </w:pict>
        </mc:Fallback>
      </mc:AlternateContent>
    </w:r>
    <w:r w:rsidRPr="00E65D3F">
      <w:rPr>
        <w:lang w:val="pt-B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65A1"/>
    <w:multiLevelType w:val="multilevel"/>
    <w:tmpl w:val="4BFA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9600A"/>
    <w:multiLevelType w:val="multilevel"/>
    <w:tmpl w:val="53AC737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02B112C"/>
    <w:multiLevelType w:val="hybridMultilevel"/>
    <w:tmpl w:val="FB7C4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2228D"/>
    <w:multiLevelType w:val="hybridMultilevel"/>
    <w:tmpl w:val="A146937C"/>
    <w:lvl w:ilvl="0" w:tplc="D07496B2">
      <w:start w:val="1"/>
      <w:numFmt w:val="lowerLetter"/>
      <w:lvlText w:val="%1)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45B9E"/>
    <w:multiLevelType w:val="hybridMultilevel"/>
    <w:tmpl w:val="EDD24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6087A"/>
    <w:multiLevelType w:val="hybridMultilevel"/>
    <w:tmpl w:val="32A44B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64FA6"/>
    <w:multiLevelType w:val="hybridMultilevel"/>
    <w:tmpl w:val="A0E03DC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9656004">
    <w:abstractNumId w:val="5"/>
  </w:num>
  <w:num w:numId="2" w16cid:durableId="524291413">
    <w:abstractNumId w:val="1"/>
  </w:num>
  <w:num w:numId="3" w16cid:durableId="965741128">
    <w:abstractNumId w:val="4"/>
  </w:num>
  <w:num w:numId="4" w16cid:durableId="665014112">
    <w:abstractNumId w:val="0"/>
  </w:num>
  <w:num w:numId="5" w16cid:durableId="852915522">
    <w:abstractNumId w:val="2"/>
  </w:num>
  <w:num w:numId="6" w16cid:durableId="2004622583">
    <w:abstractNumId w:val="6"/>
  </w:num>
  <w:num w:numId="7" w16cid:durableId="14119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339"/>
    <w:rsid w:val="00000E4F"/>
    <w:rsid w:val="00002D1D"/>
    <w:rsid w:val="00006283"/>
    <w:rsid w:val="00016127"/>
    <w:rsid w:val="00021083"/>
    <w:rsid w:val="000404DB"/>
    <w:rsid w:val="00047518"/>
    <w:rsid w:val="00053555"/>
    <w:rsid w:val="00060E67"/>
    <w:rsid w:val="000920A6"/>
    <w:rsid w:val="000A70C7"/>
    <w:rsid w:val="000D7D6A"/>
    <w:rsid w:val="000E2F70"/>
    <w:rsid w:val="001A6878"/>
    <w:rsid w:val="001B0A80"/>
    <w:rsid w:val="001E29EA"/>
    <w:rsid w:val="00216E0B"/>
    <w:rsid w:val="00242AEA"/>
    <w:rsid w:val="0024545F"/>
    <w:rsid w:val="0025420B"/>
    <w:rsid w:val="0025644B"/>
    <w:rsid w:val="00262317"/>
    <w:rsid w:val="00273575"/>
    <w:rsid w:val="00277333"/>
    <w:rsid w:val="00290A0E"/>
    <w:rsid w:val="002B6618"/>
    <w:rsid w:val="002C0829"/>
    <w:rsid w:val="002C3583"/>
    <w:rsid w:val="00310B74"/>
    <w:rsid w:val="0033159E"/>
    <w:rsid w:val="00351078"/>
    <w:rsid w:val="0035276C"/>
    <w:rsid w:val="0035401F"/>
    <w:rsid w:val="00354D42"/>
    <w:rsid w:val="00384339"/>
    <w:rsid w:val="003A28DB"/>
    <w:rsid w:val="003A7F4E"/>
    <w:rsid w:val="003B25C3"/>
    <w:rsid w:val="003C00A6"/>
    <w:rsid w:val="003C37BE"/>
    <w:rsid w:val="003D2977"/>
    <w:rsid w:val="003E157F"/>
    <w:rsid w:val="00434551"/>
    <w:rsid w:val="00435623"/>
    <w:rsid w:val="00451410"/>
    <w:rsid w:val="0045492C"/>
    <w:rsid w:val="00490E28"/>
    <w:rsid w:val="00496EC4"/>
    <w:rsid w:val="004B34B7"/>
    <w:rsid w:val="004B635E"/>
    <w:rsid w:val="00501D15"/>
    <w:rsid w:val="0050577E"/>
    <w:rsid w:val="00506159"/>
    <w:rsid w:val="00512B08"/>
    <w:rsid w:val="00516556"/>
    <w:rsid w:val="00517778"/>
    <w:rsid w:val="00522CCC"/>
    <w:rsid w:val="00540C4F"/>
    <w:rsid w:val="00543002"/>
    <w:rsid w:val="005A6098"/>
    <w:rsid w:val="005C08E9"/>
    <w:rsid w:val="005C2C5B"/>
    <w:rsid w:val="005C3891"/>
    <w:rsid w:val="00615CE1"/>
    <w:rsid w:val="006218FE"/>
    <w:rsid w:val="00622BF6"/>
    <w:rsid w:val="006241A1"/>
    <w:rsid w:val="00652BE2"/>
    <w:rsid w:val="0066070E"/>
    <w:rsid w:val="00695536"/>
    <w:rsid w:val="006A25B1"/>
    <w:rsid w:val="006A3876"/>
    <w:rsid w:val="00707E77"/>
    <w:rsid w:val="00716D65"/>
    <w:rsid w:val="007171FC"/>
    <w:rsid w:val="00723C5C"/>
    <w:rsid w:val="00724C16"/>
    <w:rsid w:val="00737AC3"/>
    <w:rsid w:val="007411C5"/>
    <w:rsid w:val="0074523D"/>
    <w:rsid w:val="00750AD6"/>
    <w:rsid w:val="00786F03"/>
    <w:rsid w:val="00793926"/>
    <w:rsid w:val="007945B5"/>
    <w:rsid w:val="007B2A1A"/>
    <w:rsid w:val="007B6022"/>
    <w:rsid w:val="007C5A21"/>
    <w:rsid w:val="007E57B1"/>
    <w:rsid w:val="00842940"/>
    <w:rsid w:val="0085690D"/>
    <w:rsid w:val="00873A85"/>
    <w:rsid w:val="008749D6"/>
    <w:rsid w:val="00896A02"/>
    <w:rsid w:val="008A04E7"/>
    <w:rsid w:val="008B7819"/>
    <w:rsid w:val="008C03CC"/>
    <w:rsid w:val="008C64AA"/>
    <w:rsid w:val="008D4830"/>
    <w:rsid w:val="008E2E78"/>
    <w:rsid w:val="00906AC7"/>
    <w:rsid w:val="00914CEC"/>
    <w:rsid w:val="009252A6"/>
    <w:rsid w:val="00934114"/>
    <w:rsid w:val="00964EBB"/>
    <w:rsid w:val="0099088D"/>
    <w:rsid w:val="0099332A"/>
    <w:rsid w:val="009A05B6"/>
    <w:rsid w:val="009A1066"/>
    <w:rsid w:val="009A6993"/>
    <w:rsid w:val="009C5C50"/>
    <w:rsid w:val="009D497B"/>
    <w:rsid w:val="009F1082"/>
    <w:rsid w:val="009F57DD"/>
    <w:rsid w:val="00A12AB4"/>
    <w:rsid w:val="00A3206C"/>
    <w:rsid w:val="00A36A3A"/>
    <w:rsid w:val="00A438F2"/>
    <w:rsid w:val="00A478D3"/>
    <w:rsid w:val="00A54AB9"/>
    <w:rsid w:val="00A6629C"/>
    <w:rsid w:val="00A801EE"/>
    <w:rsid w:val="00A823D1"/>
    <w:rsid w:val="00A86613"/>
    <w:rsid w:val="00A97D37"/>
    <w:rsid w:val="00AD14A5"/>
    <w:rsid w:val="00AE7157"/>
    <w:rsid w:val="00B24B75"/>
    <w:rsid w:val="00B570D4"/>
    <w:rsid w:val="00B73020"/>
    <w:rsid w:val="00B902E5"/>
    <w:rsid w:val="00B934C3"/>
    <w:rsid w:val="00B97C68"/>
    <w:rsid w:val="00BA11CD"/>
    <w:rsid w:val="00BA687E"/>
    <w:rsid w:val="00BB77CD"/>
    <w:rsid w:val="00BB7F7F"/>
    <w:rsid w:val="00BD72EB"/>
    <w:rsid w:val="00C01F80"/>
    <w:rsid w:val="00C1097B"/>
    <w:rsid w:val="00C142BF"/>
    <w:rsid w:val="00C16948"/>
    <w:rsid w:val="00C23EB7"/>
    <w:rsid w:val="00C26361"/>
    <w:rsid w:val="00C30032"/>
    <w:rsid w:val="00C30D83"/>
    <w:rsid w:val="00C45947"/>
    <w:rsid w:val="00C47DC5"/>
    <w:rsid w:val="00C52D37"/>
    <w:rsid w:val="00C713D0"/>
    <w:rsid w:val="00CB16E7"/>
    <w:rsid w:val="00CC569B"/>
    <w:rsid w:val="00D15544"/>
    <w:rsid w:val="00D36E36"/>
    <w:rsid w:val="00D90ED9"/>
    <w:rsid w:val="00DA4421"/>
    <w:rsid w:val="00DA6674"/>
    <w:rsid w:val="00DC09A0"/>
    <w:rsid w:val="00DC400D"/>
    <w:rsid w:val="00DD7145"/>
    <w:rsid w:val="00DD7E7B"/>
    <w:rsid w:val="00DF390E"/>
    <w:rsid w:val="00DF7C00"/>
    <w:rsid w:val="00E13E0F"/>
    <w:rsid w:val="00E1423A"/>
    <w:rsid w:val="00E42439"/>
    <w:rsid w:val="00E53CC8"/>
    <w:rsid w:val="00E54669"/>
    <w:rsid w:val="00E622D6"/>
    <w:rsid w:val="00E6462F"/>
    <w:rsid w:val="00E65D3F"/>
    <w:rsid w:val="00E7027F"/>
    <w:rsid w:val="00E81A84"/>
    <w:rsid w:val="00EA2ACE"/>
    <w:rsid w:val="00EA2FDF"/>
    <w:rsid w:val="00EC500F"/>
    <w:rsid w:val="00ED5309"/>
    <w:rsid w:val="00EE1087"/>
    <w:rsid w:val="00EF388B"/>
    <w:rsid w:val="00F27AAB"/>
    <w:rsid w:val="00F34F76"/>
    <w:rsid w:val="00F40164"/>
    <w:rsid w:val="00F73F1D"/>
    <w:rsid w:val="00F7400D"/>
    <w:rsid w:val="00F92B37"/>
    <w:rsid w:val="00F93DE9"/>
    <w:rsid w:val="00F95547"/>
    <w:rsid w:val="00FC505C"/>
    <w:rsid w:val="00FD41CB"/>
    <w:rsid w:val="00FD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497F3"/>
  <w15:chartTrackingRefBased/>
  <w15:docId w15:val="{20AD0764-35DB-4C3D-85A3-7EC5B467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5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33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3CC8"/>
    <w:rPr>
      <w:color w:val="808080"/>
    </w:rPr>
  </w:style>
  <w:style w:type="character" w:customStyle="1" w:styleId="Estilo1">
    <w:name w:val="Estilo1"/>
    <w:basedOn w:val="DefaultParagraphFont"/>
    <w:uiPriority w:val="1"/>
    <w:rsid w:val="008B7819"/>
    <w:rPr>
      <w:rFonts w:ascii="Arial" w:hAnsi="Arial"/>
      <w:b/>
      <w:sz w:val="24"/>
      <w:u w:val="single"/>
    </w:rPr>
  </w:style>
  <w:style w:type="character" w:customStyle="1" w:styleId="Preenchimentoformulrio">
    <w:name w:val="Preenchimento formulário"/>
    <w:basedOn w:val="DefaultParagraphFont"/>
    <w:uiPriority w:val="1"/>
    <w:rsid w:val="008B7819"/>
    <w:rPr>
      <w:rFonts w:ascii="Arial" w:hAnsi="Arial"/>
      <w:b w:val="0"/>
      <w:sz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2439"/>
  </w:style>
  <w:style w:type="paragraph" w:styleId="Footer">
    <w:name w:val="footer"/>
    <w:basedOn w:val="Normal"/>
    <w:link w:val="FooterChar"/>
    <w:unhideWhenUsed/>
    <w:rsid w:val="00E4243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2439"/>
  </w:style>
  <w:style w:type="paragraph" w:styleId="NoSpacing">
    <w:name w:val="No Spacing"/>
    <w:uiPriority w:val="1"/>
    <w:qFormat/>
    <w:rsid w:val="00E42439"/>
    <w:pPr>
      <w:spacing w:after="0" w:line="240" w:lineRule="auto"/>
      <w:jc w:val="both"/>
    </w:pPr>
    <w:rPr>
      <w:rFonts w:ascii="Arial" w:hAnsi="Arial" w:cs="Arial"/>
    </w:rPr>
  </w:style>
  <w:style w:type="character" w:customStyle="1" w:styleId="Estilo2">
    <w:name w:val="Estilo 2"/>
    <w:basedOn w:val="DefaultParagraphFont"/>
    <w:uiPriority w:val="1"/>
    <w:rsid w:val="00A478D3"/>
    <w:rPr>
      <w:rFonts w:ascii="Arial" w:hAnsi="Arial"/>
      <w:color w:val="FF0000"/>
      <w:sz w:val="20"/>
    </w:rPr>
  </w:style>
  <w:style w:type="character" w:customStyle="1" w:styleId="Estilobotao">
    <w:name w:val="Estilo botao"/>
    <w:basedOn w:val="DefaultParagraphFont"/>
    <w:uiPriority w:val="1"/>
    <w:rsid w:val="00A478D3"/>
    <w:rPr>
      <w:rFonts w:ascii="Arial" w:hAnsi="Arial"/>
      <w:sz w:val="24"/>
    </w:rPr>
  </w:style>
  <w:style w:type="table" w:styleId="TableGrid">
    <w:name w:val="Table Grid"/>
    <w:basedOn w:val="TableNormal"/>
    <w:uiPriority w:val="39"/>
    <w:rsid w:val="00F7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E50B278F4647908940611D69C1AA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BEEA55-7E6E-4128-BF84-EB9063F700D6}"/>
      </w:docPartPr>
      <w:docPartBody>
        <w:p w:rsidR="00D76FD6" w:rsidRDefault="005E77F2" w:rsidP="005E77F2">
          <w:pPr>
            <w:pStyle w:val="BBE50B278F4647908940611D69C1AA919"/>
          </w:pPr>
          <w:r w:rsidRPr="00150BE6">
            <w:rPr>
              <w:rStyle w:val="PlaceholderText"/>
              <w:rFonts w:ascii="Arial" w:eastAsiaTheme="minorHAnsi" w:hAnsi="Arial" w:cs="Arial"/>
              <w:color w:val="FF0000"/>
            </w:rPr>
            <w:t>Selecionar</w:t>
          </w:r>
          <w:r w:rsidRPr="0026241C">
            <w:rPr>
              <w:rStyle w:val="PlaceholderText"/>
              <w:rFonts w:eastAsiaTheme="minorHAnsi"/>
            </w:rPr>
            <w:t>.</w:t>
          </w:r>
        </w:p>
      </w:docPartBody>
    </w:docPart>
    <w:docPart>
      <w:docPartPr>
        <w:name w:val="AE0623B0D4F44246B6F7BB5B1ADACC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AB0332-92C5-448A-8CC6-F49973D29335}"/>
      </w:docPartPr>
      <w:docPartBody>
        <w:p w:rsidR="00D76FD6" w:rsidRDefault="005E77F2" w:rsidP="005E77F2">
          <w:pPr>
            <w:pStyle w:val="AE0623B0D4F44246B6F7BB5B1ADACC1C9"/>
          </w:pPr>
          <w:r w:rsidRPr="00150BE6">
            <w:rPr>
              <w:rFonts w:ascii="Arial" w:hAnsi="Arial" w:cs="Arial"/>
              <w:color w:val="FF0000"/>
            </w:rPr>
            <w:t>Selecionar</w:t>
          </w:r>
          <w:r w:rsidRPr="0026241C">
            <w:rPr>
              <w:rStyle w:val="PlaceholderText"/>
              <w:rFonts w:eastAsiaTheme="minorHAnsi"/>
            </w:rPr>
            <w:t>.</w:t>
          </w:r>
        </w:p>
      </w:docPartBody>
    </w:docPart>
    <w:docPart>
      <w:docPartPr>
        <w:name w:val="466C69587C5E47C586DB5330D6CA48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A6C25B-87D6-4240-BCBE-BC94ECC3A640}"/>
      </w:docPartPr>
      <w:docPartBody>
        <w:p w:rsidR="00D76FD6" w:rsidRDefault="005E77F2" w:rsidP="005E77F2">
          <w:pPr>
            <w:pStyle w:val="466C69587C5E47C586DB5330D6CA48BF9"/>
          </w:pPr>
          <w:r w:rsidRPr="00150BE6">
            <w:rPr>
              <w:rFonts w:ascii="Arial" w:hAnsi="Arial" w:cs="Arial"/>
              <w:color w:val="FF0000"/>
            </w:rPr>
            <w:t>Selecionar</w:t>
          </w:r>
          <w:r w:rsidRPr="0026241C">
            <w:rPr>
              <w:rStyle w:val="PlaceholderText"/>
              <w:rFonts w:eastAsiaTheme="minorHAnsi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30"/>
    <w:rsid w:val="00050D96"/>
    <w:rsid w:val="000C0C6B"/>
    <w:rsid w:val="00267B30"/>
    <w:rsid w:val="00311668"/>
    <w:rsid w:val="004533A2"/>
    <w:rsid w:val="004B192D"/>
    <w:rsid w:val="005E77F2"/>
    <w:rsid w:val="00610CCA"/>
    <w:rsid w:val="00864D46"/>
    <w:rsid w:val="00873A85"/>
    <w:rsid w:val="008F21D5"/>
    <w:rsid w:val="00935232"/>
    <w:rsid w:val="00A22C79"/>
    <w:rsid w:val="00A626BE"/>
    <w:rsid w:val="00AA1282"/>
    <w:rsid w:val="00D7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77F2"/>
    <w:rPr>
      <w:color w:val="808080"/>
    </w:rPr>
  </w:style>
  <w:style w:type="paragraph" w:customStyle="1" w:styleId="BBE50B278F4647908940611D69C1AA919">
    <w:name w:val="BBE50B278F4647908940611D69C1AA919"/>
    <w:rsid w:val="005E77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AE0623B0D4F44246B6F7BB5B1ADACC1C9">
    <w:name w:val="AE0623B0D4F44246B6F7BB5B1ADACC1C9"/>
    <w:rsid w:val="005E77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466C69587C5E47C586DB5330D6CA48BF9">
    <w:name w:val="466C69587C5E47C586DB5330D6CA48BF9"/>
    <w:rsid w:val="005E77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A1B98-820B-42B6-A0DE-A8BC9221C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11400</TotalTime>
  <Pages>4</Pages>
  <Words>1747</Words>
  <Characters>9440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Anderson Bringhenti</cp:lastModifiedBy>
  <cp:revision>63</cp:revision>
  <dcterms:created xsi:type="dcterms:W3CDTF">2021-03-15T07:41:00Z</dcterms:created>
  <dcterms:modified xsi:type="dcterms:W3CDTF">2026-03-27T21:54:00Z</dcterms:modified>
  <cp:contentStatus/>
</cp:coreProperties>
</file>