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84164407"/>
        <w:docPartObj>
          <w:docPartGallery w:val="Cover Pages"/>
          <w:docPartUnique/>
        </w:docPartObj>
      </w:sdtPr>
      <w:sdtEndPr/>
      <w:sdtContent>
        <w:p w14:paraId="3F0121B7" w14:textId="0B964D29" w:rsidR="00BC06EB" w:rsidRDefault="00BC06EB">
          <w:r>
            <w:rPr>
              <w:noProof/>
            </w:rPr>
            <mc:AlternateContent>
              <mc:Choice Requires="wpg">
                <w:drawing>
                  <wp:anchor distT="0" distB="0" distL="114300" distR="114300" simplePos="0" relativeHeight="251662336" behindDoc="0" locked="0" layoutInCell="1" allowOverlap="1" wp14:anchorId="297733D0" wp14:editId="5D0B6D3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C275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671fc8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AFDDB47" wp14:editId="201AD55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08A05" w14:textId="6BA3DC04" w:rsidR="00BC06EB" w:rsidRDefault="005742E8">
                                <w:pPr>
                                  <w:jc w:val="right"/>
                                  <w:rPr>
                                    <w:color w:val="671FC8" w:themeColor="accent1"/>
                                    <w:sz w:val="64"/>
                                    <w:szCs w:val="64"/>
                                  </w:rPr>
                                </w:pPr>
                                <w:sdt>
                                  <w:sdtPr>
                                    <w:rPr>
                                      <w:caps/>
                                      <w:color w:val="671FC8" w:themeColor="accent1"/>
                                      <w:sz w:val="64"/>
                                      <w:szCs w:val="64"/>
                                    </w:rPr>
                                    <w:alias w:val="Title"/>
                                    <w:tag w:val=""/>
                                    <w:id w:val="630141079"/>
                                    <w:lock w:val="sdtContentLocked"/>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C06EB">
                                      <w:rPr>
                                        <w:caps/>
                                        <w:color w:val="671FC8" w:themeColor="accent1"/>
                                        <w:sz w:val="64"/>
                                        <w:szCs w:val="64"/>
                                      </w:rPr>
                                      <w:t>Security Documen</w:t>
                                    </w:r>
                                    <w:r w:rsidR="00A577B3">
                                      <w:rPr>
                                        <w:caps/>
                                        <w:color w:val="671FC8" w:themeColor="accent1"/>
                                        <w:sz w:val="64"/>
                                        <w:szCs w:val="64"/>
                                      </w:rPr>
                                      <w:t>T</w:t>
                                    </w:r>
                                    <w:r w:rsidR="00BC06EB">
                                      <w:rPr>
                                        <w:caps/>
                                        <w:color w:val="671FC8" w:themeColor="accent1"/>
                                        <w:sz w:val="64"/>
                                        <w:szCs w:val="64"/>
                                      </w:rPr>
                                      <w:t>ation</w:t>
                                    </w:r>
                                  </w:sdtContent>
                                </w:sdt>
                              </w:p>
                              <w:p w14:paraId="76BBE0AB" w14:textId="7E2C58A5" w:rsidR="00BC06EB" w:rsidRDefault="00BC06EB">
                                <w:pPr>
                                  <w:jc w:val="right"/>
                                  <w:rPr>
                                    <w:smallCaps/>
                                    <w:color w:val="404040" w:themeColor="text1" w:themeTint="BF"/>
                                    <w:sz w:val="36"/>
                                    <w:szCs w:val="36"/>
                                  </w:rPr>
                                </w:pPr>
                                <w:r>
                                  <w:rPr>
                                    <w:color w:val="404040" w:themeColor="text1" w:themeTint="BF"/>
                                    <w:sz w:val="36"/>
                                    <w:szCs w:val="36"/>
                                  </w:rPr>
                                  <w:t xml:space="preserve">Submitter’s ID: </w:t>
                                </w:r>
                                <w:sdt>
                                  <w:sdtPr>
                                    <w:rPr>
                                      <w:color w:val="404040" w:themeColor="text1" w:themeTint="BF"/>
                                      <w:sz w:val="36"/>
                                      <w:szCs w:val="36"/>
                                    </w:rPr>
                                    <w:id w:val="1568070498"/>
                                    <w:placeholder>
                                      <w:docPart w:val="DefaultPlaceholder_-1854013440"/>
                                    </w:placeholder>
                                  </w:sdtPr>
                                  <w:sdtEndPr/>
                                  <w:sdtContent>
                                    <w:r w:rsidR="0046774B" w:rsidRPr="0046774B">
                                      <w:rPr>
                                        <w:color w:val="404040" w:themeColor="text1" w:themeTint="BF"/>
                                        <w:sz w:val="36"/>
                                        <w:szCs w:val="36"/>
                                        <w:u w:val="single"/>
                                      </w:rPr>
                                      <w:t>1121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AFDDB47"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3008A05" w14:textId="6BA3DC04" w:rsidR="00BC06EB" w:rsidRDefault="00352356">
                          <w:pPr>
                            <w:jc w:val="right"/>
                            <w:rPr>
                              <w:color w:val="671FC8" w:themeColor="accent1"/>
                              <w:sz w:val="64"/>
                              <w:szCs w:val="64"/>
                            </w:rPr>
                          </w:pPr>
                          <w:sdt>
                            <w:sdtPr>
                              <w:rPr>
                                <w:caps/>
                                <w:color w:val="671FC8" w:themeColor="accent1"/>
                                <w:sz w:val="64"/>
                                <w:szCs w:val="64"/>
                              </w:rPr>
                              <w:alias w:val="Title"/>
                              <w:tag w:val=""/>
                              <w:id w:val="630141079"/>
                              <w:lock w:val="sdtContentLocked"/>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C06EB">
                                <w:rPr>
                                  <w:caps/>
                                  <w:color w:val="671FC8" w:themeColor="accent1"/>
                                  <w:sz w:val="64"/>
                                  <w:szCs w:val="64"/>
                                </w:rPr>
                                <w:t>Security Documen</w:t>
                              </w:r>
                              <w:r w:rsidR="00A577B3">
                                <w:rPr>
                                  <w:caps/>
                                  <w:color w:val="671FC8" w:themeColor="accent1"/>
                                  <w:sz w:val="64"/>
                                  <w:szCs w:val="64"/>
                                </w:rPr>
                                <w:t>T</w:t>
                              </w:r>
                              <w:r w:rsidR="00BC06EB">
                                <w:rPr>
                                  <w:caps/>
                                  <w:color w:val="671FC8" w:themeColor="accent1"/>
                                  <w:sz w:val="64"/>
                                  <w:szCs w:val="64"/>
                                </w:rPr>
                                <w:t>ation</w:t>
                              </w:r>
                            </w:sdtContent>
                          </w:sdt>
                        </w:p>
                        <w:p w14:paraId="76BBE0AB" w14:textId="7E2C58A5" w:rsidR="00BC06EB" w:rsidRDefault="00BC06EB">
                          <w:pPr>
                            <w:jc w:val="right"/>
                            <w:rPr>
                              <w:smallCaps/>
                              <w:color w:val="404040" w:themeColor="text1" w:themeTint="BF"/>
                              <w:sz w:val="36"/>
                              <w:szCs w:val="36"/>
                            </w:rPr>
                          </w:pPr>
                          <w:r>
                            <w:rPr>
                              <w:color w:val="404040" w:themeColor="text1" w:themeTint="BF"/>
                              <w:sz w:val="36"/>
                              <w:szCs w:val="36"/>
                            </w:rPr>
                            <w:t xml:space="preserve">Submitter’s ID: </w:t>
                          </w:r>
                          <w:sdt>
                            <w:sdtPr>
                              <w:rPr>
                                <w:color w:val="404040" w:themeColor="text1" w:themeTint="BF"/>
                                <w:sz w:val="36"/>
                                <w:szCs w:val="36"/>
                              </w:rPr>
                              <w:id w:val="1568070498"/>
                              <w:placeholder>
                                <w:docPart w:val="DefaultPlaceholder_-1854013440"/>
                              </w:placeholder>
                            </w:sdtPr>
                            <w:sdtEndPr/>
                            <w:sdtContent>
                              <w:r w:rsidR="0046774B" w:rsidRPr="0046774B">
                                <w:rPr>
                                  <w:color w:val="404040" w:themeColor="text1" w:themeTint="BF"/>
                                  <w:sz w:val="36"/>
                                  <w:szCs w:val="36"/>
                                  <w:u w:val="single"/>
                                </w:rPr>
                                <w:t>1121</w:t>
                              </w:r>
                            </w:sdtContent>
                          </w:sdt>
                        </w:p>
                      </w:txbxContent>
                    </v:textbox>
                    <w10:wrap type="square" anchorx="page" anchory="page"/>
                  </v:shape>
                </w:pict>
              </mc:Fallback>
            </mc:AlternateContent>
          </w:r>
        </w:p>
        <w:p w14:paraId="07FFA598" w14:textId="453D7AEB" w:rsidR="00BC06EB" w:rsidRDefault="00BC06EB">
          <w:r>
            <w:br w:type="page"/>
          </w:r>
        </w:p>
      </w:sdtContent>
    </w:sdt>
    <w:p w14:paraId="4DB521FB" w14:textId="77777777" w:rsidR="00BC06EB" w:rsidRDefault="00BC06EB" w:rsidP="00BC06EB">
      <w:pPr>
        <w:sectPr w:rsidR="00BC06EB" w:rsidSect="00BC06EB">
          <w:pgSz w:w="12240" w:h="15840"/>
          <w:pgMar w:top="1440" w:right="1440" w:bottom="1440" w:left="1440" w:header="720" w:footer="720" w:gutter="0"/>
          <w:pgNumType w:start="0"/>
          <w:cols w:space="720"/>
          <w:titlePg/>
          <w:docGrid w:linePitch="360"/>
        </w:sectPr>
      </w:pPr>
    </w:p>
    <w:tbl>
      <w:tblPr>
        <w:tblStyle w:val="TableGrid"/>
        <w:tblW w:w="5014" w:type="pct"/>
        <w:tblLook w:val="04A0" w:firstRow="1" w:lastRow="0" w:firstColumn="1" w:lastColumn="0" w:noHBand="0" w:noVBand="1"/>
      </w:tblPr>
      <w:tblGrid>
        <w:gridCol w:w="10830"/>
      </w:tblGrid>
      <w:tr w:rsidR="001717C0" w14:paraId="0A17F52B" w14:textId="77777777" w:rsidTr="008B2213">
        <w:trPr>
          <w:trHeight w:val="4032"/>
        </w:trPr>
        <w:tc>
          <w:tcPr>
            <w:tcW w:w="5000" w:type="pct"/>
            <w:tcBorders>
              <w:top w:val="nil"/>
              <w:left w:val="nil"/>
              <w:bottom w:val="nil"/>
              <w:right w:val="nil"/>
            </w:tcBorders>
          </w:tcPr>
          <w:p w14:paraId="7562DAD3" w14:textId="1129C732" w:rsidR="001717C0" w:rsidRDefault="00961440" w:rsidP="004A3870">
            <w:pPr>
              <w:pStyle w:val="Heading1"/>
              <w:outlineLvl w:val="0"/>
            </w:pPr>
            <w:r>
              <w:lastRenderedPageBreak/>
              <w:t>System Overview</w:t>
            </w:r>
          </w:p>
          <w:p w14:paraId="6C71B641" w14:textId="4290BF90" w:rsidR="001717C0" w:rsidRPr="00BB01E5" w:rsidRDefault="00E93BBD" w:rsidP="004A3870">
            <w:r w:rsidRPr="00BB01E5">
              <w:t>Briefly d</w:t>
            </w:r>
            <w:r w:rsidR="0068535B" w:rsidRPr="00BB01E5">
              <w:t xml:space="preserve">escribe the overall system </w:t>
            </w:r>
            <w:r w:rsidR="003A56CE" w:rsidRPr="00BB01E5">
              <w:t xml:space="preserve">(in </w:t>
            </w:r>
            <w:r w:rsidR="00C24D3C">
              <w:t>200</w:t>
            </w:r>
            <w:r w:rsidR="003A56CE" w:rsidRPr="00BB01E5">
              <w:t xml:space="preserve"> words or less).</w:t>
            </w:r>
          </w:p>
          <w:p w14:paraId="30F09913" w14:textId="4BD4369C" w:rsidR="002D3A83" w:rsidRDefault="002D3A83" w:rsidP="004A3870">
            <w:pPr>
              <w:rPr>
                <w:i/>
                <w:iCs/>
                <w:sz w:val="20"/>
                <w:szCs w:val="15"/>
              </w:rPr>
            </w:pPr>
            <w:r w:rsidRPr="000064A1">
              <w:rPr>
                <w:i/>
                <w:iCs/>
                <w:sz w:val="20"/>
                <w:szCs w:val="15"/>
              </w:rPr>
              <w:t xml:space="preserve">One cannot secure a system when </w:t>
            </w:r>
            <w:r w:rsidR="009D69DC">
              <w:rPr>
                <w:i/>
                <w:iCs/>
                <w:sz w:val="20"/>
                <w:szCs w:val="15"/>
              </w:rPr>
              <w:t>its</w:t>
            </w:r>
            <w:r w:rsidRPr="000064A1">
              <w:rPr>
                <w:i/>
                <w:iCs/>
                <w:sz w:val="20"/>
                <w:szCs w:val="15"/>
              </w:rPr>
              <w:t xml:space="preserve"> purpose and scope are unknown.</w:t>
            </w:r>
          </w:p>
          <w:sdt>
            <w:sdtPr>
              <w:rPr>
                <w:i/>
                <w:iCs/>
              </w:rPr>
              <w:id w:val="2141612103"/>
              <w:placeholder>
                <w:docPart w:val="DefaultPlaceholder_-1854013440"/>
              </w:placeholder>
            </w:sdtPr>
            <w:sdtEndPr/>
            <w:sdtContent>
              <w:p w14:paraId="6929F7E5" w14:textId="24DF6583" w:rsidR="001717C0" w:rsidRPr="008B2213" w:rsidRDefault="0046774B" w:rsidP="005B6615">
                <w:pPr>
                  <w:rPr>
                    <w:i/>
                    <w:iCs/>
                  </w:rPr>
                </w:pPr>
                <w:r>
                  <w:t>A</w:t>
                </w:r>
                <w:r w:rsidR="00741C29">
                  <w:t>n</w:t>
                </w:r>
                <w:r>
                  <w:t xml:space="preserve"> Ubuntu machine hosts the basic interface for end users to interface with the system.</w:t>
                </w:r>
                <w:r w:rsidR="00741C29">
                  <w:t xml:space="preserve"> It contains information from a MySQL database, access to the HMI on </w:t>
                </w:r>
                <w:r w:rsidR="00EC0BE7">
                  <w:t xml:space="preserve">the Winserv2012 machine at 10.0.94.9, and an admin page that lets the database be edited. The Winserv2016 machine handles DNS and time. An email server is available on the 10.0.94.7 machine in addition to an FTP server. The Ubuntu machine at 10.0.94.8 and the Winserv2012 machine at 10.0.94.9 make up the machines that interface with the windfarm as a PLC and HMI to the wind </w:t>
                </w:r>
                <w:r w:rsidR="00397748">
                  <w:t>turbines,</w:t>
                </w:r>
                <w:r w:rsidR="00EC0BE7">
                  <w:t xml:space="preserve"> respectively.</w:t>
                </w:r>
                <w:r w:rsidR="00397748">
                  <w:t xml:space="preserve"> A VPN machine serves as the interface to this network from the outside world.</w:t>
                </w:r>
              </w:p>
            </w:sdtContent>
          </w:sdt>
        </w:tc>
      </w:tr>
      <w:tr w:rsidR="001717C0" w14:paraId="4E38D57C" w14:textId="77777777" w:rsidTr="008B2213">
        <w:trPr>
          <w:trHeight w:val="7632"/>
        </w:trPr>
        <w:tc>
          <w:tcPr>
            <w:tcW w:w="5000" w:type="pct"/>
            <w:tcBorders>
              <w:top w:val="nil"/>
              <w:left w:val="nil"/>
              <w:bottom w:val="nil"/>
              <w:right w:val="nil"/>
            </w:tcBorders>
          </w:tcPr>
          <w:p w14:paraId="46BBE37A" w14:textId="77777777" w:rsidR="001717C0" w:rsidRDefault="001717C0" w:rsidP="004A3870">
            <w:pPr>
              <w:pStyle w:val="Heading1"/>
              <w:outlineLvl w:val="0"/>
            </w:pPr>
            <w:r w:rsidRPr="00680572">
              <w:t>Asset Inventory</w:t>
            </w:r>
          </w:p>
          <w:p w14:paraId="7817351E" w14:textId="29CA3418" w:rsidR="00BB01E5" w:rsidRDefault="00867739" w:rsidP="00867739">
            <w:r>
              <w:t xml:space="preserve">List </w:t>
            </w:r>
            <w:proofErr w:type="gramStart"/>
            <w:r>
              <w:t xml:space="preserve">all </w:t>
            </w:r>
            <w:r w:rsidR="00F3686B">
              <w:t>of</w:t>
            </w:r>
            <w:proofErr w:type="gramEnd"/>
            <w:r w:rsidR="00F3686B">
              <w:t xml:space="preserve"> the </w:t>
            </w:r>
            <w:r>
              <w:t>system’s devices, by name, and their key attributes in the following table.</w:t>
            </w:r>
          </w:p>
          <w:p w14:paraId="00103929" w14:textId="0443221E" w:rsidR="000064A1" w:rsidRPr="000064A1" w:rsidRDefault="001717C0" w:rsidP="004A3870">
            <w:pPr>
              <w:rPr>
                <w:i/>
                <w:iCs/>
                <w:sz w:val="20"/>
                <w:szCs w:val="15"/>
              </w:rPr>
            </w:pPr>
            <w:r w:rsidRPr="000064A1">
              <w:rPr>
                <w:i/>
                <w:iCs/>
                <w:sz w:val="20"/>
                <w:szCs w:val="15"/>
              </w:rPr>
              <w:t>Asset management is a critical component of operational technology security.  One cannot secure a network when one does not know what devices and services are running on the network.</w:t>
            </w:r>
          </w:p>
          <w:p w14:paraId="32598242" w14:textId="09A452FC" w:rsidR="001717C0" w:rsidRPr="00BA2733" w:rsidRDefault="001717C0" w:rsidP="004A3870">
            <w:r w:rsidRPr="00BA2733">
              <w:t xml:space="preserve"> </w:t>
            </w:r>
          </w:p>
          <w:tbl>
            <w:tblPr>
              <w:tblStyle w:val="TableGrid"/>
              <w:tblW w:w="0" w:type="auto"/>
              <w:tblLook w:val="04A0" w:firstRow="1" w:lastRow="0" w:firstColumn="1" w:lastColumn="0" w:noHBand="0" w:noVBand="1"/>
            </w:tblPr>
            <w:tblGrid>
              <w:gridCol w:w="2117"/>
              <w:gridCol w:w="2118"/>
              <w:gridCol w:w="2118"/>
              <w:gridCol w:w="2118"/>
              <w:gridCol w:w="2118"/>
            </w:tblGrid>
            <w:tr w:rsidR="00AB566D" w14:paraId="53AEAD39" w14:textId="77777777" w:rsidTr="008B2213">
              <w:trPr>
                <w:trHeight w:val="396"/>
              </w:trPr>
              <w:tc>
                <w:tcPr>
                  <w:tcW w:w="2117" w:type="dxa"/>
                </w:tcPr>
                <w:p w14:paraId="2EE6DB32" w14:textId="6A6E15F7" w:rsidR="00AB566D" w:rsidRPr="00293F79" w:rsidRDefault="00AB566D" w:rsidP="004A3870">
                  <w:pPr>
                    <w:rPr>
                      <w:b/>
                      <w:bCs/>
                      <w:szCs w:val="24"/>
                    </w:rPr>
                  </w:pPr>
                  <w:r w:rsidRPr="00293F79">
                    <w:rPr>
                      <w:b/>
                      <w:bCs/>
                      <w:szCs w:val="24"/>
                    </w:rPr>
                    <w:t>Host</w:t>
                  </w:r>
                </w:p>
              </w:tc>
              <w:tc>
                <w:tcPr>
                  <w:tcW w:w="2118" w:type="dxa"/>
                </w:tcPr>
                <w:p w14:paraId="2C8FA375" w14:textId="3A655C53" w:rsidR="00AB566D" w:rsidRPr="00293F79" w:rsidRDefault="00AB566D" w:rsidP="004A3870">
                  <w:pPr>
                    <w:rPr>
                      <w:b/>
                      <w:bCs/>
                      <w:szCs w:val="24"/>
                    </w:rPr>
                  </w:pPr>
                  <w:r>
                    <w:rPr>
                      <w:b/>
                      <w:bCs/>
                      <w:szCs w:val="24"/>
                    </w:rPr>
                    <w:t>OS</w:t>
                  </w:r>
                </w:p>
              </w:tc>
              <w:tc>
                <w:tcPr>
                  <w:tcW w:w="2118" w:type="dxa"/>
                </w:tcPr>
                <w:p w14:paraId="4E3457ED" w14:textId="4C853002" w:rsidR="00AB566D" w:rsidRPr="00293F79" w:rsidRDefault="00AB566D" w:rsidP="004A3870">
                  <w:pPr>
                    <w:rPr>
                      <w:b/>
                      <w:bCs/>
                      <w:szCs w:val="24"/>
                    </w:rPr>
                  </w:pPr>
                  <w:r w:rsidRPr="00293F79">
                    <w:rPr>
                      <w:b/>
                      <w:bCs/>
                      <w:szCs w:val="24"/>
                    </w:rPr>
                    <w:t>IP Address</w:t>
                  </w:r>
                </w:p>
              </w:tc>
              <w:tc>
                <w:tcPr>
                  <w:tcW w:w="2118" w:type="dxa"/>
                </w:tcPr>
                <w:p w14:paraId="6973CFFF" w14:textId="016D03B8" w:rsidR="00AB566D" w:rsidRPr="00293F79" w:rsidRDefault="00AB566D" w:rsidP="004A3870">
                  <w:pPr>
                    <w:rPr>
                      <w:b/>
                      <w:bCs/>
                      <w:szCs w:val="24"/>
                    </w:rPr>
                  </w:pPr>
                  <w:r w:rsidRPr="00293F79">
                    <w:rPr>
                      <w:b/>
                      <w:bCs/>
                      <w:szCs w:val="24"/>
                    </w:rPr>
                    <w:t>Port</w:t>
                  </w:r>
                </w:p>
              </w:tc>
              <w:tc>
                <w:tcPr>
                  <w:tcW w:w="2118" w:type="dxa"/>
                </w:tcPr>
                <w:p w14:paraId="1AFF6ABE" w14:textId="77777777" w:rsidR="00AB566D" w:rsidRPr="00293F79" w:rsidRDefault="00AB566D" w:rsidP="004A3870">
                  <w:pPr>
                    <w:rPr>
                      <w:b/>
                      <w:bCs/>
                      <w:szCs w:val="24"/>
                    </w:rPr>
                  </w:pPr>
                  <w:r w:rsidRPr="00293F79">
                    <w:rPr>
                      <w:b/>
                      <w:bCs/>
                      <w:szCs w:val="24"/>
                    </w:rPr>
                    <w:t>Service</w:t>
                  </w:r>
                </w:p>
              </w:tc>
            </w:tr>
            <w:tr w:rsidR="00AB566D" w14:paraId="7E77405C" w14:textId="77777777" w:rsidTr="008B2213">
              <w:trPr>
                <w:trHeight w:val="352"/>
              </w:trPr>
              <w:tc>
                <w:tcPr>
                  <w:tcW w:w="2117" w:type="dxa"/>
                  <w:vAlign w:val="center"/>
                </w:tcPr>
                <w:p w14:paraId="6A6F1018" w14:textId="6FDC7CF8" w:rsidR="00AB566D" w:rsidRPr="00293F79" w:rsidRDefault="000C532D" w:rsidP="008B2213">
                  <w:pPr>
                    <w:rPr>
                      <w:sz w:val="22"/>
                      <w:szCs w:val="22"/>
                    </w:rPr>
                  </w:pPr>
                  <w:r>
                    <w:rPr>
                      <w:sz w:val="22"/>
                      <w:szCs w:val="22"/>
                    </w:rPr>
                    <w:t>SSH</w:t>
                  </w:r>
                </w:p>
              </w:tc>
              <w:tc>
                <w:tcPr>
                  <w:tcW w:w="2118" w:type="dxa"/>
                  <w:vAlign w:val="center"/>
                </w:tcPr>
                <w:p w14:paraId="2CF7E414" w14:textId="22B45CC3" w:rsidR="00AB566D" w:rsidRPr="00293F79" w:rsidRDefault="000C532D" w:rsidP="008B2213">
                  <w:pPr>
                    <w:rPr>
                      <w:sz w:val="22"/>
                      <w:szCs w:val="22"/>
                    </w:rPr>
                  </w:pPr>
                  <w:r>
                    <w:rPr>
                      <w:sz w:val="22"/>
                      <w:szCs w:val="22"/>
                    </w:rPr>
                    <w:t>Ubuntu</w:t>
                  </w:r>
                </w:p>
              </w:tc>
              <w:tc>
                <w:tcPr>
                  <w:tcW w:w="2118" w:type="dxa"/>
                  <w:vAlign w:val="center"/>
                </w:tcPr>
                <w:p w14:paraId="36A623E8" w14:textId="7989FE75" w:rsidR="00AB566D" w:rsidRPr="00293F79" w:rsidRDefault="000C532D" w:rsidP="008B2213">
                  <w:pPr>
                    <w:rPr>
                      <w:sz w:val="22"/>
                      <w:szCs w:val="22"/>
                    </w:rPr>
                  </w:pPr>
                  <w:r>
                    <w:rPr>
                      <w:sz w:val="22"/>
                      <w:szCs w:val="22"/>
                    </w:rPr>
                    <w:t>10.0.94.5</w:t>
                  </w:r>
                </w:p>
              </w:tc>
              <w:tc>
                <w:tcPr>
                  <w:tcW w:w="2118" w:type="dxa"/>
                  <w:vAlign w:val="center"/>
                </w:tcPr>
                <w:p w14:paraId="41C9501F" w14:textId="4987F2F4" w:rsidR="00AB566D" w:rsidRPr="00293F79" w:rsidRDefault="000C532D" w:rsidP="008B2213">
                  <w:pPr>
                    <w:rPr>
                      <w:sz w:val="22"/>
                      <w:szCs w:val="22"/>
                    </w:rPr>
                  </w:pPr>
                  <w:r>
                    <w:rPr>
                      <w:sz w:val="22"/>
                      <w:szCs w:val="22"/>
                    </w:rPr>
                    <w:t>22</w:t>
                  </w:r>
                </w:p>
              </w:tc>
              <w:tc>
                <w:tcPr>
                  <w:tcW w:w="2118" w:type="dxa"/>
                  <w:vAlign w:val="center"/>
                </w:tcPr>
                <w:p w14:paraId="63138236" w14:textId="45DC87C3" w:rsidR="00AB566D" w:rsidRPr="00293F79" w:rsidRDefault="000C532D" w:rsidP="008B2213">
                  <w:pPr>
                    <w:rPr>
                      <w:sz w:val="22"/>
                      <w:szCs w:val="22"/>
                    </w:rPr>
                  </w:pPr>
                  <w:r>
                    <w:rPr>
                      <w:sz w:val="22"/>
                      <w:szCs w:val="22"/>
                    </w:rPr>
                    <w:t>SSH</w:t>
                  </w:r>
                </w:p>
              </w:tc>
            </w:tr>
            <w:tr w:rsidR="00AB566D" w14:paraId="1ACBFE10" w14:textId="77777777" w:rsidTr="008B2213">
              <w:trPr>
                <w:trHeight w:val="374"/>
              </w:trPr>
              <w:tc>
                <w:tcPr>
                  <w:tcW w:w="2117" w:type="dxa"/>
                  <w:vAlign w:val="center"/>
                </w:tcPr>
                <w:p w14:paraId="3FECF518" w14:textId="3EE4099E" w:rsidR="00AB566D" w:rsidRPr="00293F79" w:rsidRDefault="000C532D" w:rsidP="008B2213">
                  <w:pPr>
                    <w:rPr>
                      <w:sz w:val="22"/>
                      <w:szCs w:val="22"/>
                    </w:rPr>
                  </w:pPr>
                  <w:r>
                    <w:rPr>
                      <w:sz w:val="22"/>
                      <w:szCs w:val="22"/>
                    </w:rPr>
                    <w:t>Website</w:t>
                  </w:r>
                </w:p>
              </w:tc>
              <w:tc>
                <w:tcPr>
                  <w:tcW w:w="2118" w:type="dxa"/>
                  <w:vAlign w:val="center"/>
                </w:tcPr>
                <w:p w14:paraId="49C8E34D" w14:textId="4F433CCC" w:rsidR="00AB566D" w:rsidRPr="00293F79" w:rsidRDefault="000C532D" w:rsidP="008B2213">
                  <w:pPr>
                    <w:rPr>
                      <w:sz w:val="22"/>
                      <w:szCs w:val="22"/>
                    </w:rPr>
                  </w:pPr>
                  <w:r>
                    <w:rPr>
                      <w:sz w:val="22"/>
                      <w:szCs w:val="22"/>
                    </w:rPr>
                    <w:t>Ubuntu</w:t>
                  </w:r>
                </w:p>
              </w:tc>
              <w:tc>
                <w:tcPr>
                  <w:tcW w:w="2118" w:type="dxa"/>
                  <w:vAlign w:val="center"/>
                </w:tcPr>
                <w:p w14:paraId="14859B96" w14:textId="26B755BA" w:rsidR="00AB566D" w:rsidRPr="00293F79" w:rsidRDefault="000C532D" w:rsidP="008B2213">
                  <w:pPr>
                    <w:rPr>
                      <w:sz w:val="22"/>
                      <w:szCs w:val="22"/>
                    </w:rPr>
                  </w:pPr>
                  <w:r>
                    <w:rPr>
                      <w:sz w:val="22"/>
                      <w:szCs w:val="22"/>
                    </w:rPr>
                    <w:t>10.0.94.5</w:t>
                  </w:r>
                </w:p>
              </w:tc>
              <w:tc>
                <w:tcPr>
                  <w:tcW w:w="2118" w:type="dxa"/>
                  <w:vAlign w:val="center"/>
                </w:tcPr>
                <w:p w14:paraId="00837450" w14:textId="29E63B4F" w:rsidR="00AB566D" w:rsidRPr="00293F79" w:rsidRDefault="000C532D" w:rsidP="008B2213">
                  <w:pPr>
                    <w:rPr>
                      <w:sz w:val="22"/>
                      <w:szCs w:val="22"/>
                    </w:rPr>
                  </w:pPr>
                  <w:r>
                    <w:rPr>
                      <w:sz w:val="22"/>
                      <w:szCs w:val="22"/>
                    </w:rPr>
                    <w:t>80</w:t>
                  </w:r>
                </w:p>
              </w:tc>
              <w:tc>
                <w:tcPr>
                  <w:tcW w:w="2118" w:type="dxa"/>
                  <w:vAlign w:val="center"/>
                </w:tcPr>
                <w:p w14:paraId="4E11C554" w14:textId="66CDD6DC" w:rsidR="00AB566D" w:rsidRPr="00293F79" w:rsidRDefault="000C532D" w:rsidP="008B2213">
                  <w:pPr>
                    <w:rPr>
                      <w:sz w:val="22"/>
                      <w:szCs w:val="22"/>
                    </w:rPr>
                  </w:pPr>
                  <w:r>
                    <w:rPr>
                      <w:sz w:val="22"/>
                      <w:szCs w:val="22"/>
                    </w:rPr>
                    <w:t>HTTP</w:t>
                  </w:r>
                </w:p>
              </w:tc>
            </w:tr>
            <w:tr w:rsidR="00AB566D" w14:paraId="4B43F1C7" w14:textId="77777777" w:rsidTr="008B2213">
              <w:trPr>
                <w:trHeight w:val="352"/>
              </w:trPr>
              <w:tc>
                <w:tcPr>
                  <w:tcW w:w="2117" w:type="dxa"/>
                  <w:vAlign w:val="center"/>
                </w:tcPr>
                <w:p w14:paraId="1EDE62E3" w14:textId="31D42885" w:rsidR="00AB566D" w:rsidRPr="00293F79" w:rsidRDefault="004D02B8" w:rsidP="008B2213">
                  <w:pPr>
                    <w:rPr>
                      <w:sz w:val="22"/>
                      <w:szCs w:val="22"/>
                    </w:rPr>
                  </w:pPr>
                  <w:r>
                    <w:rPr>
                      <w:sz w:val="22"/>
                      <w:szCs w:val="22"/>
                    </w:rPr>
                    <w:t>DNS</w:t>
                  </w:r>
                </w:p>
              </w:tc>
              <w:tc>
                <w:tcPr>
                  <w:tcW w:w="2118" w:type="dxa"/>
                  <w:vAlign w:val="center"/>
                </w:tcPr>
                <w:p w14:paraId="6775A150" w14:textId="55F40F11" w:rsidR="00AB566D" w:rsidRPr="00293F79" w:rsidRDefault="004D02B8" w:rsidP="008B2213">
                  <w:pPr>
                    <w:rPr>
                      <w:sz w:val="22"/>
                      <w:szCs w:val="22"/>
                    </w:rPr>
                  </w:pPr>
                  <w:r>
                    <w:rPr>
                      <w:sz w:val="22"/>
                      <w:szCs w:val="22"/>
                    </w:rPr>
                    <w:t>Winserv2016</w:t>
                  </w:r>
                </w:p>
              </w:tc>
              <w:tc>
                <w:tcPr>
                  <w:tcW w:w="2118" w:type="dxa"/>
                  <w:vAlign w:val="center"/>
                </w:tcPr>
                <w:p w14:paraId="2BAA5291" w14:textId="743ABCE7" w:rsidR="00AB566D" w:rsidRPr="00293F79" w:rsidRDefault="004D02B8" w:rsidP="008B2213">
                  <w:pPr>
                    <w:rPr>
                      <w:sz w:val="22"/>
                      <w:szCs w:val="22"/>
                    </w:rPr>
                  </w:pPr>
                  <w:r>
                    <w:rPr>
                      <w:sz w:val="22"/>
                      <w:szCs w:val="22"/>
                    </w:rPr>
                    <w:t>10.0.94.6</w:t>
                  </w:r>
                </w:p>
              </w:tc>
              <w:tc>
                <w:tcPr>
                  <w:tcW w:w="2118" w:type="dxa"/>
                  <w:vAlign w:val="center"/>
                </w:tcPr>
                <w:p w14:paraId="54846559" w14:textId="19B98034" w:rsidR="00AB566D" w:rsidRPr="00293F79" w:rsidRDefault="004D02B8" w:rsidP="008B2213">
                  <w:pPr>
                    <w:rPr>
                      <w:sz w:val="22"/>
                      <w:szCs w:val="22"/>
                    </w:rPr>
                  </w:pPr>
                  <w:r>
                    <w:rPr>
                      <w:sz w:val="22"/>
                      <w:szCs w:val="22"/>
                    </w:rPr>
                    <w:t>6053</w:t>
                  </w:r>
                </w:p>
              </w:tc>
              <w:tc>
                <w:tcPr>
                  <w:tcW w:w="2118" w:type="dxa"/>
                  <w:vAlign w:val="center"/>
                </w:tcPr>
                <w:p w14:paraId="7630DAB9" w14:textId="0F4F7400" w:rsidR="00AB566D" w:rsidRPr="00293F79" w:rsidRDefault="004D02B8" w:rsidP="008B2213">
                  <w:pPr>
                    <w:rPr>
                      <w:sz w:val="22"/>
                      <w:szCs w:val="22"/>
                    </w:rPr>
                  </w:pPr>
                  <w:r>
                    <w:rPr>
                      <w:sz w:val="22"/>
                      <w:szCs w:val="22"/>
                    </w:rPr>
                    <w:t>DNS</w:t>
                  </w:r>
                </w:p>
              </w:tc>
            </w:tr>
            <w:tr w:rsidR="00AB566D" w14:paraId="138640CA" w14:textId="77777777" w:rsidTr="008B2213">
              <w:trPr>
                <w:trHeight w:val="352"/>
              </w:trPr>
              <w:tc>
                <w:tcPr>
                  <w:tcW w:w="2117" w:type="dxa"/>
                  <w:vAlign w:val="center"/>
                </w:tcPr>
                <w:p w14:paraId="089F41D4" w14:textId="5D7E86B3" w:rsidR="00AB566D" w:rsidRPr="00293F79" w:rsidRDefault="004D02B8" w:rsidP="008B2213">
                  <w:pPr>
                    <w:rPr>
                      <w:sz w:val="22"/>
                      <w:szCs w:val="22"/>
                    </w:rPr>
                  </w:pPr>
                  <w:r>
                    <w:rPr>
                      <w:sz w:val="22"/>
                      <w:szCs w:val="22"/>
                    </w:rPr>
                    <w:t>NTP</w:t>
                  </w:r>
                </w:p>
              </w:tc>
              <w:tc>
                <w:tcPr>
                  <w:tcW w:w="2118" w:type="dxa"/>
                  <w:vAlign w:val="center"/>
                </w:tcPr>
                <w:p w14:paraId="0B000D67" w14:textId="434D5311" w:rsidR="00AB566D" w:rsidRPr="00293F79" w:rsidRDefault="004D02B8" w:rsidP="008B2213">
                  <w:pPr>
                    <w:rPr>
                      <w:sz w:val="22"/>
                      <w:szCs w:val="22"/>
                    </w:rPr>
                  </w:pPr>
                  <w:r>
                    <w:rPr>
                      <w:sz w:val="22"/>
                      <w:szCs w:val="22"/>
                    </w:rPr>
                    <w:t>Winserv2016</w:t>
                  </w:r>
                </w:p>
              </w:tc>
              <w:tc>
                <w:tcPr>
                  <w:tcW w:w="2118" w:type="dxa"/>
                  <w:vAlign w:val="center"/>
                </w:tcPr>
                <w:p w14:paraId="4853F34B" w14:textId="0D6836BB" w:rsidR="00AB566D" w:rsidRPr="00293F79" w:rsidRDefault="004D02B8" w:rsidP="008B2213">
                  <w:pPr>
                    <w:rPr>
                      <w:sz w:val="22"/>
                      <w:szCs w:val="22"/>
                    </w:rPr>
                  </w:pPr>
                  <w:r>
                    <w:rPr>
                      <w:sz w:val="22"/>
                      <w:szCs w:val="22"/>
                    </w:rPr>
                    <w:t>10.0.94.6</w:t>
                  </w:r>
                </w:p>
              </w:tc>
              <w:tc>
                <w:tcPr>
                  <w:tcW w:w="2118" w:type="dxa"/>
                  <w:vAlign w:val="center"/>
                </w:tcPr>
                <w:p w14:paraId="60AD1005" w14:textId="7487A8E8" w:rsidR="00AB566D" w:rsidRPr="00293F79" w:rsidRDefault="004D02B8" w:rsidP="008B2213">
                  <w:pPr>
                    <w:rPr>
                      <w:sz w:val="22"/>
                      <w:szCs w:val="22"/>
                    </w:rPr>
                  </w:pPr>
                  <w:r>
                    <w:rPr>
                      <w:sz w:val="22"/>
                      <w:szCs w:val="22"/>
                    </w:rPr>
                    <w:t>123</w:t>
                  </w:r>
                </w:p>
              </w:tc>
              <w:tc>
                <w:tcPr>
                  <w:tcW w:w="2118" w:type="dxa"/>
                  <w:vAlign w:val="center"/>
                </w:tcPr>
                <w:p w14:paraId="6A4C7DE2" w14:textId="3D56C452" w:rsidR="00AB566D" w:rsidRPr="00293F79" w:rsidRDefault="004D02B8" w:rsidP="008B2213">
                  <w:pPr>
                    <w:rPr>
                      <w:sz w:val="22"/>
                      <w:szCs w:val="22"/>
                    </w:rPr>
                  </w:pPr>
                  <w:r>
                    <w:rPr>
                      <w:sz w:val="22"/>
                      <w:szCs w:val="22"/>
                    </w:rPr>
                    <w:t>NTP</w:t>
                  </w:r>
                </w:p>
              </w:tc>
            </w:tr>
            <w:tr w:rsidR="00AB566D" w14:paraId="37BBB647" w14:textId="77777777" w:rsidTr="008B2213">
              <w:trPr>
                <w:trHeight w:val="374"/>
              </w:trPr>
              <w:tc>
                <w:tcPr>
                  <w:tcW w:w="2117" w:type="dxa"/>
                  <w:vAlign w:val="center"/>
                </w:tcPr>
                <w:p w14:paraId="20703843" w14:textId="38C29210" w:rsidR="00AB566D" w:rsidRPr="00293F79" w:rsidRDefault="004D02B8" w:rsidP="008B2213">
                  <w:pPr>
                    <w:rPr>
                      <w:sz w:val="22"/>
                      <w:szCs w:val="22"/>
                    </w:rPr>
                  </w:pPr>
                  <w:r>
                    <w:rPr>
                      <w:sz w:val="22"/>
                      <w:szCs w:val="22"/>
                    </w:rPr>
                    <w:t>FTP</w:t>
                  </w:r>
                </w:p>
              </w:tc>
              <w:tc>
                <w:tcPr>
                  <w:tcW w:w="2118" w:type="dxa"/>
                  <w:vAlign w:val="center"/>
                </w:tcPr>
                <w:p w14:paraId="108348F9" w14:textId="4DBA5C9F" w:rsidR="00AB566D" w:rsidRPr="00293F79" w:rsidRDefault="004D02B8" w:rsidP="008B2213">
                  <w:pPr>
                    <w:rPr>
                      <w:sz w:val="22"/>
                      <w:szCs w:val="22"/>
                    </w:rPr>
                  </w:pPr>
                  <w:r>
                    <w:rPr>
                      <w:sz w:val="22"/>
                      <w:szCs w:val="22"/>
                    </w:rPr>
                    <w:t>Winserv2012</w:t>
                  </w:r>
                </w:p>
              </w:tc>
              <w:tc>
                <w:tcPr>
                  <w:tcW w:w="2118" w:type="dxa"/>
                  <w:vAlign w:val="center"/>
                </w:tcPr>
                <w:p w14:paraId="7F5082D6" w14:textId="6AE8AC81" w:rsidR="00AB566D" w:rsidRPr="00293F79" w:rsidRDefault="004D02B8" w:rsidP="008B2213">
                  <w:pPr>
                    <w:rPr>
                      <w:sz w:val="22"/>
                      <w:szCs w:val="22"/>
                    </w:rPr>
                  </w:pPr>
                  <w:r>
                    <w:rPr>
                      <w:sz w:val="22"/>
                      <w:szCs w:val="22"/>
                    </w:rPr>
                    <w:t>10.0.94.7</w:t>
                  </w:r>
                </w:p>
              </w:tc>
              <w:tc>
                <w:tcPr>
                  <w:tcW w:w="2118" w:type="dxa"/>
                  <w:vAlign w:val="center"/>
                </w:tcPr>
                <w:p w14:paraId="0C2B22A2" w14:textId="4DF4CC79" w:rsidR="00AB566D" w:rsidRPr="00293F79" w:rsidRDefault="004D02B8" w:rsidP="008B2213">
                  <w:pPr>
                    <w:rPr>
                      <w:sz w:val="22"/>
                      <w:szCs w:val="22"/>
                    </w:rPr>
                  </w:pPr>
                  <w:r>
                    <w:rPr>
                      <w:sz w:val="22"/>
                      <w:szCs w:val="22"/>
                    </w:rPr>
                    <w:t>21</w:t>
                  </w:r>
                </w:p>
              </w:tc>
              <w:tc>
                <w:tcPr>
                  <w:tcW w:w="2118" w:type="dxa"/>
                  <w:vAlign w:val="center"/>
                </w:tcPr>
                <w:p w14:paraId="6DDC4E7B" w14:textId="6C53763D" w:rsidR="00AB566D" w:rsidRPr="00293F79" w:rsidRDefault="004D02B8" w:rsidP="008B2213">
                  <w:pPr>
                    <w:rPr>
                      <w:sz w:val="22"/>
                      <w:szCs w:val="22"/>
                    </w:rPr>
                  </w:pPr>
                  <w:r>
                    <w:rPr>
                      <w:sz w:val="22"/>
                      <w:szCs w:val="22"/>
                    </w:rPr>
                    <w:t>FTP</w:t>
                  </w:r>
                </w:p>
              </w:tc>
            </w:tr>
            <w:tr w:rsidR="00AB566D" w14:paraId="76335411" w14:textId="77777777" w:rsidTr="008B2213">
              <w:trPr>
                <w:trHeight w:val="352"/>
              </w:trPr>
              <w:tc>
                <w:tcPr>
                  <w:tcW w:w="2117" w:type="dxa"/>
                  <w:vAlign w:val="center"/>
                </w:tcPr>
                <w:p w14:paraId="374C835B" w14:textId="612BEEE8" w:rsidR="00AB566D" w:rsidRPr="00293F79" w:rsidRDefault="004D02B8" w:rsidP="008B2213">
                  <w:pPr>
                    <w:rPr>
                      <w:sz w:val="22"/>
                      <w:szCs w:val="22"/>
                    </w:rPr>
                  </w:pPr>
                  <w:r>
                    <w:rPr>
                      <w:sz w:val="22"/>
                      <w:szCs w:val="22"/>
                    </w:rPr>
                    <w:t>Email Server</w:t>
                  </w:r>
                </w:p>
              </w:tc>
              <w:tc>
                <w:tcPr>
                  <w:tcW w:w="2118" w:type="dxa"/>
                  <w:vAlign w:val="center"/>
                </w:tcPr>
                <w:p w14:paraId="66D74192" w14:textId="13D1AD8F" w:rsidR="00AB566D" w:rsidRPr="00293F79" w:rsidRDefault="004D02B8" w:rsidP="008B2213">
                  <w:pPr>
                    <w:rPr>
                      <w:sz w:val="22"/>
                      <w:szCs w:val="22"/>
                    </w:rPr>
                  </w:pPr>
                  <w:r>
                    <w:rPr>
                      <w:sz w:val="22"/>
                      <w:szCs w:val="22"/>
                    </w:rPr>
                    <w:t>Winserv2012</w:t>
                  </w:r>
                </w:p>
              </w:tc>
              <w:tc>
                <w:tcPr>
                  <w:tcW w:w="2118" w:type="dxa"/>
                  <w:vAlign w:val="center"/>
                </w:tcPr>
                <w:p w14:paraId="7A62CCCA" w14:textId="319261B8" w:rsidR="00AB566D" w:rsidRPr="00293F79" w:rsidRDefault="004D02B8" w:rsidP="008B2213">
                  <w:pPr>
                    <w:rPr>
                      <w:sz w:val="22"/>
                      <w:szCs w:val="22"/>
                    </w:rPr>
                  </w:pPr>
                  <w:r>
                    <w:rPr>
                      <w:sz w:val="22"/>
                      <w:szCs w:val="22"/>
                    </w:rPr>
                    <w:t>10.0.94.7</w:t>
                  </w:r>
                </w:p>
              </w:tc>
              <w:tc>
                <w:tcPr>
                  <w:tcW w:w="2118" w:type="dxa"/>
                  <w:vAlign w:val="center"/>
                </w:tcPr>
                <w:p w14:paraId="0D58116E" w14:textId="47B8A7BF" w:rsidR="00AB566D" w:rsidRPr="00293F79" w:rsidRDefault="004D02B8" w:rsidP="008B2213">
                  <w:pPr>
                    <w:rPr>
                      <w:sz w:val="22"/>
                      <w:szCs w:val="22"/>
                    </w:rPr>
                  </w:pPr>
                  <w:r>
                    <w:rPr>
                      <w:sz w:val="22"/>
                      <w:szCs w:val="22"/>
                    </w:rPr>
                    <w:t>110</w:t>
                  </w:r>
                </w:p>
              </w:tc>
              <w:tc>
                <w:tcPr>
                  <w:tcW w:w="2118" w:type="dxa"/>
                  <w:vAlign w:val="center"/>
                </w:tcPr>
                <w:p w14:paraId="06A15480" w14:textId="42ACD294" w:rsidR="00AB566D" w:rsidRPr="00293F79" w:rsidRDefault="004D02B8" w:rsidP="008B2213">
                  <w:pPr>
                    <w:rPr>
                      <w:sz w:val="22"/>
                      <w:szCs w:val="22"/>
                    </w:rPr>
                  </w:pPr>
                  <w:r>
                    <w:rPr>
                      <w:sz w:val="22"/>
                      <w:szCs w:val="22"/>
                    </w:rPr>
                    <w:t>POP3</w:t>
                  </w:r>
                </w:p>
              </w:tc>
            </w:tr>
            <w:tr w:rsidR="00AB566D" w14:paraId="38AF7E80" w14:textId="77777777" w:rsidTr="008B2213">
              <w:trPr>
                <w:trHeight w:val="352"/>
              </w:trPr>
              <w:tc>
                <w:tcPr>
                  <w:tcW w:w="2117" w:type="dxa"/>
                  <w:vAlign w:val="center"/>
                </w:tcPr>
                <w:p w14:paraId="2A2CF867" w14:textId="16D8868A" w:rsidR="00AB566D" w:rsidRPr="00293F79" w:rsidRDefault="004D02B8" w:rsidP="008B2213">
                  <w:pPr>
                    <w:rPr>
                      <w:sz w:val="22"/>
                      <w:szCs w:val="22"/>
                    </w:rPr>
                  </w:pPr>
                  <w:r>
                    <w:rPr>
                      <w:sz w:val="22"/>
                      <w:szCs w:val="22"/>
                    </w:rPr>
                    <w:t>Email Server</w:t>
                  </w:r>
                </w:p>
              </w:tc>
              <w:tc>
                <w:tcPr>
                  <w:tcW w:w="2118" w:type="dxa"/>
                  <w:vAlign w:val="center"/>
                </w:tcPr>
                <w:p w14:paraId="531A4ABC" w14:textId="23DD6A13" w:rsidR="00AB566D" w:rsidRPr="00293F79" w:rsidRDefault="004D02B8" w:rsidP="008B2213">
                  <w:pPr>
                    <w:rPr>
                      <w:sz w:val="22"/>
                      <w:szCs w:val="22"/>
                    </w:rPr>
                  </w:pPr>
                  <w:r>
                    <w:rPr>
                      <w:sz w:val="22"/>
                      <w:szCs w:val="22"/>
                    </w:rPr>
                    <w:t>Winserv2012</w:t>
                  </w:r>
                </w:p>
              </w:tc>
              <w:tc>
                <w:tcPr>
                  <w:tcW w:w="2118" w:type="dxa"/>
                  <w:vAlign w:val="center"/>
                </w:tcPr>
                <w:p w14:paraId="44E6B3F4" w14:textId="27ECB20A" w:rsidR="00AB566D" w:rsidRPr="00293F79" w:rsidRDefault="004D02B8" w:rsidP="008B2213">
                  <w:pPr>
                    <w:rPr>
                      <w:sz w:val="22"/>
                      <w:szCs w:val="22"/>
                    </w:rPr>
                  </w:pPr>
                  <w:r>
                    <w:rPr>
                      <w:sz w:val="22"/>
                      <w:szCs w:val="22"/>
                    </w:rPr>
                    <w:t>10.0.94.7</w:t>
                  </w:r>
                </w:p>
              </w:tc>
              <w:tc>
                <w:tcPr>
                  <w:tcW w:w="2118" w:type="dxa"/>
                  <w:vAlign w:val="center"/>
                </w:tcPr>
                <w:p w14:paraId="1A42545F" w14:textId="74014AD4" w:rsidR="00AB566D" w:rsidRPr="00293F79" w:rsidRDefault="004D02B8" w:rsidP="008B2213">
                  <w:pPr>
                    <w:rPr>
                      <w:sz w:val="22"/>
                      <w:szCs w:val="22"/>
                    </w:rPr>
                  </w:pPr>
                  <w:r>
                    <w:rPr>
                      <w:sz w:val="22"/>
                      <w:szCs w:val="22"/>
                    </w:rPr>
                    <w:t>25</w:t>
                  </w:r>
                </w:p>
              </w:tc>
              <w:tc>
                <w:tcPr>
                  <w:tcW w:w="2118" w:type="dxa"/>
                  <w:vAlign w:val="center"/>
                </w:tcPr>
                <w:p w14:paraId="7DAB88E4" w14:textId="41E0D431" w:rsidR="00AB566D" w:rsidRPr="00293F79" w:rsidRDefault="004D02B8" w:rsidP="008B2213">
                  <w:pPr>
                    <w:rPr>
                      <w:sz w:val="22"/>
                      <w:szCs w:val="22"/>
                    </w:rPr>
                  </w:pPr>
                  <w:r>
                    <w:rPr>
                      <w:sz w:val="22"/>
                      <w:szCs w:val="22"/>
                    </w:rPr>
                    <w:t>SMTP</w:t>
                  </w:r>
                </w:p>
              </w:tc>
            </w:tr>
            <w:tr w:rsidR="00AB566D" w14:paraId="1BF95D54" w14:textId="77777777" w:rsidTr="008B2213">
              <w:trPr>
                <w:trHeight w:val="352"/>
              </w:trPr>
              <w:tc>
                <w:tcPr>
                  <w:tcW w:w="2117" w:type="dxa"/>
                  <w:vAlign w:val="center"/>
                </w:tcPr>
                <w:p w14:paraId="3F94CF17" w14:textId="036813D7" w:rsidR="00AB566D" w:rsidRPr="00293F79" w:rsidRDefault="004D02B8" w:rsidP="008B2213">
                  <w:pPr>
                    <w:rPr>
                      <w:sz w:val="22"/>
                      <w:szCs w:val="22"/>
                    </w:rPr>
                  </w:pPr>
                  <w:r>
                    <w:rPr>
                      <w:sz w:val="22"/>
                      <w:szCs w:val="22"/>
                    </w:rPr>
                    <w:t>Modbus</w:t>
                  </w:r>
                </w:p>
              </w:tc>
              <w:tc>
                <w:tcPr>
                  <w:tcW w:w="2118" w:type="dxa"/>
                  <w:vAlign w:val="center"/>
                </w:tcPr>
                <w:p w14:paraId="4EDCDB9F" w14:textId="543D4449" w:rsidR="00AB566D" w:rsidRPr="00293F79" w:rsidRDefault="004D02B8" w:rsidP="008B2213">
                  <w:pPr>
                    <w:rPr>
                      <w:sz w:val="22"/>
                      <w:szCs w:val="22"/>
                    </w:rPr>
                  </w:pPr>
                  <w:r>
                    <w:rPr>
                      <w:sz w:val="22"/>
                      <w:szCs w:val="22"/>
                    </w:rPr>
                    <w:t>Ubuntu</w:t>
                  </w:r>
                </w:p>
              </w:tc>
              <w:tc>
                <w:tcPr>
                  <w:tcW w:w="2118" w:type="dxa"/>
                  <w:vAlign w:val="center"/>
                </w:tcPr>
                <w:p w14:paraId="402E2F7B" w14:textId="38064B70" w:rsidR="00AB566D" w:rsidRPr="00293F79" w:rsidRDefault="004D02B8" w:rsidP="008B2213">
                  <w:pPr>
                    <w:rPr>
                      <w:sz w:val="22"/>
                      <w:szCs w:val="22"/>
                    </w:rPr>
                  </w:pPr>
                  <w:r>
                    <w:rPr>
                      <w:sz w:val="22"/>
                      <w:szCs w:val="22"/>
                    </w:rPr>
                    <w:t>10.0.94.8</w:t>
                  </w:r>
                </w:p>
              </w:tc>
              <w:tc>
                <w:tcPr>
                  <w:tcW w:w="2118" w:type="dxa"/>
                  <w:vAlign w:val="center"/>
                </w:tcPr>
                <w:p w14:paraId="4AD96FFC" w14:textId="77050D7C" w:rsidR="00AB566D" w:rsidRPr="00293F79" w:rsidRDefault="0046774B" w:rsidP="008B2213">
                  <w:pPr>
                    <w:rPr>
                      <w:sz w:val="22"/>
                      <w:szCs w:val="22"/>
                    </w:rPr>
                  </w:pPr>
                  <w:r>
                    <w:rPr>
                      <w:sz w:val="22"/>
                      <w:szCs w:val="22"/>
                    </w:rPr>
                    <w:t>10502</w:t>
                  </w:r>
                </w:p>
              </w:tc>
              <w:tc>
                <w:tcPr>
                  <w:tcW w:w="2118" w:type="dxa"/>
                  <w:vAlign w:val="center"/>
                </w:tcPr>
                <w:p w14:paraId="12A9ED18" w14:textId="6E796D94" w:rsidR="00AB566D" w:rsidRPr="00293F79" w:rsidRDefault="0046774B" w:rsidP="008B2213">
                  <w:pPr>
                    <w:rPr>
                      <w:sz w:val="22"/>
                      <w:szCs w:val="22"/>
                    </w:rPr>
                  </w:pPr>
                  <w:r>
                    <w:rPr>
                      <w:sz w:val="22"/>
                      <w:szCs w:val="22"/>
                    </w:rPr>
                    <w:t>Modbus</w:t>
                  </w:r>
                </w:p>
              </w:tc>
            </w:tr>
            <w:tr w:rsidR="00AB566D" w14:paraId="05EEB4C7" w14:textId="77777777" w:rsidTr="008B2213">
              <w:trPr>
                <w:trHeight w:val="374"/>
              </w:trPr>
              <w:tc>
                <w:tcPr>
                  <w:tcW w:w="2117" w:type="dxa"/>
                  <w:vAlign w:val="center"/>
                </w:tcPr>
                <w:p w14:paraId="487E2E6A" w14:textId="60C08994" w:rsidR="00AB566D" w:rsidRPr="00293F79" w:rsidRDefault="0046774B" w:rsidP="008B2213">
                  <w:pPr>
                    <w:rPr>
                      <w:sz w:val="22"/>
                      <w:szCs w:val="22"/>
                    </w:rPr>
                  </w:pPr>
                  <w:r>
                    <w:rPr>
                      <w:sz w:val="22"/>
                      <w:szCs w:val="22"/>
                    </w:rPr>
                    <w:t>HMI UI</w:t>
                  </w:r>
                </w:p>
              </w:tc>
              <w:tc>
                <w:tcPr>
                  <w:tcW w:w="2118" w:type="dxa"/>
                  <w:vAlign w:val="center"/>
                </w:tcPr>
                <w:p w14:paraId="17669CA8" w14:textId="5B852C98" w:rsidR="00AB566D" w:rsidRPr="00293F79" w:rsidRDefault="0046774B" w:rsidP="008B2213">
                  <w:pPr>
                    <w:rPr>
                      <w:sz w:val="22"/>
                      <w:szCs w:val="22"/>
                    </w:rPr>
                  </w:pPr>
                  <w:r>
                    <w:rPr>
                      <w:sz w:val="22"/>
                      <w:szCs w:val="22"/>
                    </w:rPr>
                    <w:t>Winserv2012</w:t>
                  </w:r>
                </w:p>
              </w:tc>
              <w:tc>
                <w:tcPr>
                  <w:tcW w:w="2118" w:type="dxa"/>
                  <w:vAlign w:val="center"/>
                </w:tcPr>
                <w:p w14:paraId="19A7AABB" w14:textId="5A4B45FC" w:rsidR="00AB566D" w:rsidRPr="00293F79" w:rsidRDefault="0046774B" w:rsidP="008B2213">
                  <w:pPr>
                    <w:rPr>
                      <w:sz w:val="22"/>
                      <w:szCs w:val="22"/>
                    </w:rPr>
                  </w:pPr>
                  <w:r>
                    <w:rPr>
                      <w:sz w:val="22"/>
                      <w:szCs w:val="22"/>
                    </w:rPr>
                    <w:t>10.0.94.9</w:t>
                  </w:r>
                </w:p>
              </w:tc>
              <w:tc>
                <w:tcPr>
                  <w:tcW w:w="2118" w:type="dxa"/>
                  <w:vAlign w:val="center"/>
                </w:tcPr>
                <w:p w14:paraId="2BC77C9D" w14:textId="752C1CBB" w:rsidR="00AB566D" w:rsidRPr="00293F79" w:rsidRDefault="0046774B" w:rsidP="008B2213">
                  <w:pPr>
                    <w:rPr>
                      <w:sz w:val="22"/>
                      <w:szCs w:val="22"/>
                    </w:rPr>
                  </w:pPr>
                  <w:r>
                    <w:rPr>
                      <w:sz w:val="22"/>
                      <w:szCs w:val="22"/>
                    </w:rPr>
                    <w:t>1880</w:t>
                  </w:r>
                </w:p>
              </w:tc>
              <w:tc>
                <w:tcPr>
                  <w:tcW w:w="2118" w:type="dxa"/>
                  <w:vAlign w:val="center"/>
                </w:tcPr>
                <w:p w14:paraId="1F04604A" w14:textId="355C9C12" w:rsidR="00AB566D" w:rsidRPr="00293F79" w:rsidRDefault="0046774B" w:rsidP="008B2213">
                  <w:pPr>
                    <w:rPr>
                      <w:sz w:val="22"/>
                      <w:szCs w:val="22"/>
                    </w:rPr>
                  </w:pPr>
                  <w:r>
                    <w:rPr>
                      <w:sz w:val="22"/>
                      <w:szCs w:val="22"/>
                    </w:rPr>
                    <w:t>HMI</w:t>
                  </w:r>
                </w:p>
              </w:tc>
            </w:tr>
            <w:tr w:rsidR="00AB566D" w14:paraId="318D582C" w14:textId="77777777" w:rsidTr="008B2213">
              <w:trPr>
                <w:trHeight w:val="352"/>
              </w:trPr>
              <w:tc>
                <w:tcPr>
                  <w:tcW w:w="2117" w:type="dxa"/>
                  <w:vAlign w:val="center"/>
                </w:tcPr>
                <w:p w14:paraId="3199EB1E" w14:textId="740F1719" w:rsidR="00AB566D" w:rsidRPr="00293F79" w:rsidRDefault="005742E8" w:rsidP="008B2213">
                  <w:pPr>
                    <w:rPr>
                      <w:sz w:val="22"/>
                      <w:szCs w:val="22"/>
                    </w:rPr>
                  </w:pPr>
                  <w:r>
                    <w:rPr>
                      <w:sz w:val="22"/>
                      <w:szCs w:val="22"/>
                    </w:rPr>
                    <w:t>Database</w:t>
                  </w:r>
                </w:p>
              </w:tc>
              <w:tc>
                <w:tcPr>
                  <w:tcW w:w="2118" w:type="dxa"/>
                  <w:vAlign w:val="center"/>
                </w:tcPr>
                <w:p w14:paraId="09A5CA33" w14:textId="72CA644B" w:rsidR="00AB566D" w:rsidRPr="00293F79" w:rsidRDefault="005742E8" w:rsidP="008B2213">
                  <w:pPr>
                    <w:rPr>
                      <w:sz w:val="22"/>
                      <w:szCs w:val="22"/>
                    </w:rPr>
                  </w:pPr>
                  <w:r>
                    <w:rPr>
                      <w:sz w:val="22"/>
                      <w:szCs w:val="22"/>
                    </w:rPr>
                    <w:t>Winserv2012</w:t>
                  </w:r>
                </w:p>
              </w:tc>
              <w:tc>
                <w:tcPr>
                  <w:tcW w:w="2118" w:type="dxa"/>
                  <w:vAlign w:val="center"/>
                </w:tcPr>
                <w:p w14:paraId="5DEA002C" w14:textId="56C02162" w:rsidR="00AB566D" w:rsidRPr="00293F79" w:rsidRDefault="005742E8" w:rsidP="008B2213">
                  <w:pPr>
                    <w:rPr>
                      <w:sz w:val="22"/>
                      <w:szCs w:val="22"/>
                    </w:rPr>
                  </w:pPr>
                  <w:r>
                    <w:rPr>
                      <w:sz w:val="22"/>
                      <w:szCs w:val="22"/>
                    </w:rPr>
                    <w:t>10.0.94.7</w:t>
                  </w:r>
                </w:p>
              </w:tc>
              <w:tc>
                <w:tcPr>
                  <w:tcW w:w="2118" w:type="dxa"/>
                  <w:vAlign w:val="center"/>
                </w:tcPr>
                <w:p w14:paraId="78DDB9E8" w14:textId="2C00B419" w:rsidR="00AB566D" w:rsidRPr="00293F79" w:rsidRDefault="005742E8" w:rsidP="008B2213">
                  <w:pPr>
                    <w:rPr>
                      <w:sz w:val="22"/>
                      <w:szCs w:val="22"/>
                    </w:rPr>
                  </w:pPr>
                  <w:r>
                    <w:rPr>
                      <w:sz w:val="22"/>
                      <w:szCs w:val="22"/>
                    </w:rPr>
                    <w:t>3306</w:t>
                  </w:r>
                </w:p>
              </w:tc>
              <w:tc>
                <w:tcPr>
                  <w:tcW w:w="2118" w:type="dxa"/>
                  <w:vAlign w:val="center"/>
                </w:tcPr>
                <w:p w14:paraId="6D31FB94" w14:textId="43FC8111" w:rsidR="00AB566D" w:rsidRPr="00293F79" w:rsidRDefault="005742E8" w:rsidP="008B2213">
                  <w:pPr>
                    <w:rPr>
                      <w:sz w:val="22"/>
                      <w:szCs w:val="22"/>
                    </w:rPr>
                  </w:pPr>
                  <w:r>
                    <w:rPr>
                      <w:sz w:val="22"/>
                      <w:szCs w:val="22"/>
                    </w:rPr>
                    <w:t>MySQL</w:t>
                  </w:r>
                </w:p>
              </w:tc>
            </w:tr>
            <w:tr w:rsidR="00AB566D" w14:paraId="2B3B75C1" w14:textId="77777777" w:rsidTr="008B2213">
              <w:trPr>
                <w:trHeight w:val="352"/>
              </w:trPr>
              <w:tc>
                <w:tcPr>
                  <w:tcW w:w="2117" w:type="dxa"/>
                  <w:vAlign w:val="center"/>
                </w:tcPr>
                <w:p w14:paraId="167C701F" w14:textId="77777777" w:rsidR="00AB566D" w:rsidRPr="00293F79" w:rsidRDefault="00AB566D" w:rsidP="008B2213">
                  <w:pPr>
                    <w:rPr>
                      <w:sz w:val="22"/>
                      <w:szCs w:val="22"/>
                    </w:rPr>
                  </w:pPr>
                </w:p>
              </w:tc>
              <w:tc>
                <w:tcPr>
                  <w:tcW w:w="2118" w:type="dxa"/>
                  <w:vAlign w:val="center"/>
                </w:tcPr>
                <w:p w14:paraId="5F4B390C" w14:textId="77777777" w:rsidR="00AB566D" w:rsidRPr="00293F79" w:rsidRDefault="00AB566D" w:rsidP="008B2213">
                  <w:pPr>
                    <w:rPr>
                      <w:sz w:val="22"/>
                      <w:szCs w:val="22"/>
                    </w:rPr>
                  </w:pPr>
                </w:p>
              </w:tc>
              <w:tc>
                <w:tcPr>
                  <w:tcW w:w="2118" w:type="dxa"/>
                  <w:vAlign w:val="center"/>
                </w:tcPr>
                <w:p w14:paraId="0247834A" w14:textId="4A84AF70" w:rsidR="00AB566D" w:rsidRPr="00293F79" w:rsidRDefault="00AB566D" w:rsidP="008B2213">
                  <w:pPr>
                    <w:rPr>
                      <w:sz w:val="22"/>
                      <w:szCs w:val="22"/>
                    </w:rPr>
                  </w:pPr>
                </w:p>
              </w:tc>
              <w:tc>
                <w:tcPr>
                  <w:tcW w:w="2118" w:type="dxa"/>
                  <w:vAlign w:val="center"/>
                </w:tcPr>
                <w:p w14:paraId="3EE60A76" w14:textId="5B345902" w:rsidR="00AB566D" w:rsidRPr="00293F79" w:rsidRDefault="00AB566D" w:rsidP="008B2213">
                  <w:pPr>
                    <w:rPr>
                      <w:sz w:val="22"/>
                      <w:szCs w:val="22"/>
                    </w:rPr>
                  </w:pPr>
                </w:p>
              </w:tc>
              <w:tc>
                <w:tcPr>
                  <w:tcW w:w="2118" w:type="dxa"/>
                  <w:vAlign w:val="center"/>
                </w:tcPr>
                <w:p w14:paraId="1A2C295C" w14:textId="77777777" w:rsidR="00AB566D" w:rsidRPr="00293F79" w:rsidRDefault="00AB566D" w:rsidP="008B2213">
                  <w:pPr>
                    <w:rPr>
                      <w:sz w:val="22"/>
                      <w:szCs w:val="22"/>
                    </w:rPr>
                  </w:pPr>
                </w:p>
              </w:tc>
            </w:tr>
            <w:tr w:rsidR="00AB566D" w14:paraId="0044D723" w14:textId="77777777" w:rsidTr="008B2213">
              <w:trPr>
                <w:trHeight w:val="374"/>
              </w:trPr>
              <w:tc>
                <w:tcPr>
                  <w:tcW w:w="2117" w:type="dxa"/>
                  <w:vAlign w:val="center"/>
                </w:tcPr>
                <w:p w14:paraId="49730A7D" w14:textId="77777777" w:rsidR="00AB566D" w:rsidRPr="00293F79" w:rsidRDefault="00AB566D" w:rsidP="008B2213">
                  <w:pPr>
                    <w:rPr>
                      <w:sz w:val="22"/>
                      <w:szCs w:val="22"/>
                    </w:rPr>
                  </w:pPr>
                </w:p>
              </w:tc>
              <w:tc>
                <w:tcPr>
                  <w:tcW w:w="2118" w:type="dxa"/>
                  <w:vAlign w:val="center"/>
                </w:tcPr>
                <w:p w14:paraId="032BDD43" w14:textId="77777777" w:rsidR="00AB566D" w:rsidRPr="00293F79" w:rsidRDefault="00AB566D" w:rsidP="008B2213">
                  <w:pPr>
                    <w:rPr>
                      <w:sz w:val="22"/>
                      <w:szCs w:val="22"/>
                    </w:rPr>
                  </w:pPr>
                </w:p>
              </w:tc>
              <w:tc>
                <w:tcPr>
                  <w:tcW w:w="2118" w:type="dxa"/>
                  <w:vAlign w:val="center"/>
                </w:tcPr>
                <w:p w14:paraId="5D663407" w14:textId="01BE78C5" w:rsidR="00AB566D" w:rsidRPr="00293F79" w:rsidRDefault="00AB566D" w:rsidP="008B2213">
                  <w:pPr>
                    <w:rPr>
                      <w:sz w:val="22"/>
                      <w:szCs w:val="22"/>
                    </w:rPr>
                  </w:pPr>
                </w:p>
              </w:tc>
              <w:tc>
                <w:tcPr>
                  <w:tcW w:w="2118" w:type="dxa"/>
                  <w:vAlign w:val="center"/>
                </w:tcPr>
                <w:p w14:paraId="34E6C97C" w14:textId="77777777" w:rsidR="00AB566D" w:rsidRPr="00293F79" w:rsidRDefault="00AB566D" w:rsidP="008B2213">
                  <w:pPr>
                    <w:rPr>
                      <w:sz w:val="22"/>
                      <w:szCs w:val="22"/>
                    </w:rPr>
                  </w:pPr>
                </w:p>
              </w:tc>
              <w:tc>
                <w:tcPr>
                  <w:tcW w:w="2118" w:type="dxa"/>
                  <w:vAlign w:val="center"/>
                </w:tcPr>
                <w:p w14:paraId="14CC64D4" w14:textId="77777777" w:rsidR="00AB566D" w:rsidRPr="00293F79" w:rsidRDefault="00AB566D" w:rsidP="008B2213">
                  <w:pPr>
                    <w:rPr>
                      <w:sz w:val="22"/>
                      <w:szCs w:val="22"/>
                    </w:rPr>
                  </w:pPr>
                </w:p>
              </w:tc>
            </w:tr>
            <w:tr w:rsidR="00AB566D" w14:paraId="0D9B55E8" w14:textId="77777777" w:rsidTr="008B2213">
              <w:trPr>
                <w:trHeight w:val="352"/>
              </w:trPr>
              <w:tc>
                <w:tcPr>
                  <w:tcW w:w="2117" w:type="dxa"/>
                  <w:vAlign w:val="center"/>
                </w:tcPr>
                <w:p w14:paraId="6AACBF43" w14:textId="77777777" w:rsidR="00AB566D" w:rsidRPr="00293F79" w:rsidRDefault="00AB566D" w:rsidP="008B2213">
                  <w:pPr>
                    <w:rPr>
                      <w:sz w:val="22"/>
                      <w:szCs w:val="22"/>
                    </w:rPr>
                  </w:pPr>
                </w:p>
              </w:tc>
              <w:tc>
                <w:tcPr>
                  <w:tcW w:w="2118" w:type="dxa"/>
                  <w:vAlign w:val="center"/>
                </w:tcPr>
                <w:p w14:paraId="3C04601C" w14:textId="77777777" w:rsidR="00AB566D" w:rsidRPr="00293F79" w:rsidRDefault="00AB566D" w:rsidP="008B2213">
                  <w:pPr>
                    <w:rPr>
                      <w:sz w:val="22"/>
                      <w:szCs w:val="22"/>
                    </w:rPr>
                  </w:pPr>
                </w:p>
              </w:tc>
              <w:tc>
                <w:tcPr>
                  <w:tcW w:w="2118" w:type="dxa"/>
                  <w:vAlign w:val="center"/>
                </w:tcPr>
                <w:p w14:paraId="00326D9F" w14:textId="0CA1F36D" w:rsidR="00AB566D" w:rsidRPr="00293F79" w:rsidRDefault="00AB566D" w:rsidP="008B2213">
                  <w:pPr>
                    <w:rPr>
                      <w:sz w:val="22"/>
                      <w:szCs w:val="22"/>
                    </w:rPr>
                  </w:pPr>
                </w:p>
              </w:tc>
              <w:tc>
                <w:tcPr>
                  <w:tcW w:w="2118" w:type="dxa"/>
                  <w:vAlign w:val="center"/>
                </w:tcPr>
                <w:p w14:paraId="29A41F0A" w14:textId="77777777" w:rsidR="00AB566D" w:rsidRPr="00293F79" w:rsidRDefault="00AB566D" w:rsidP="008B2213">
                  <w:pPr>
                    <w:rPr>
                      <w:sz w:val="22"/>
                      <w:szCs w:val="22"/>
                    </w:rPr>
                  </w:pPr>
                </w:p>
              </w:tc>
              <w:tc>
                <w:tcPr>
                  <w:tcW w:w="2118" w:type="dxa"/>
                  <w:vAlign w:val="center"/>
                </w:tcPr>
                <w:p w14:paraId="184797E8" w14:textId="77777777" w:rsidR="00AB566D" w:rsidRPr="00293F79" w:rsidRDefault="00AB566D" w:rsidP="008B2213">
                  <w:pPr>
                    <w:rPr>
                      <w:sz w:val="22"/>
                      <w:szCs w:val="22"/>
                    </w:rPr>
                  </w:pPr>
                </w:p>
              </w:tc>
            </w:tr>
          </w:tbl>
          <w:p w14:paraId="232143F5" w14:textId="77777777" w:rsidR="001717C0" w:rsidRPr="00680572" w:rsidRDefault="001717C0" w:rsidP="004A3870">
            <w:pPr>
              <w:rPr>
                <w:b/>
                <w:bCs/>
              </w:rPr>
            </w:pPr>
          </w:p>
        </w:tc>
      </w:tr>
    </w:tbl>
    <w:p w14:paraId="78742CBF" w14:textId="77777777" w:rsidR="00C252AF" w:rsidRDefault="00C252AF" w:rsidP="00C252AF">
      <w:pPr>
        <w:pStyle w:val="Heading1"/>
        <w:sectPr w:rsidR="00C252AF" w:rsidSect="00680572">
          <w:pgSz w:w="12240" w:h="15840"/>
          <w:pgMar w:top="720" w:right="720" w:bottom="720" w:left="720" w:header="720" w:footer="720" w:gutter="0"/>
          <w:pgNumType w:start="0"/>
          <w:cols w:space="720"/>
          <w:titlePg/>
          <w:docGrid w:linePitch="360"/>
        </w:sectPr>
      </w:pPr>
    </w:p>
    <w:tbl>
      <w:tblPr>
        <w:tblStyle w:val="TableGrid"/>
        <w:tblW w:w="0" w:type="auto"/>
        <w:tblLook w:val="04A0" w:firstRow="1" w:lastRow="0" w:firstColumn="1" w:lastColumn="0" w:noHBand="0" w:noVBand="1"/>
      </w:tblPr>
      <w:tblGrid>
        <w:gridCol w:w="14390"/>
      </w:tblGrid>
      <w:tr w:rsidR="00C252AF" w14:paraId="0C9EB55D" w14:textId="77777777" w:rsidTr="008B2213">
        <w:trPr>
          <w:trHeight w:val="10512"/>
        </w:trPr>
        <w:tc>
          <w:tcPr>
            <w:tcW w:w="14390" w:type="dxa"/>
            <w:tcBorders>
              <w:top w:val="nil"/>
              <w:left w:val="nil"/>
              <w:bottom w:val="nil"/>
              <w:right w:val="nil"/>
            </w:tcBorders>
          </w:tcPr>
          <w:p w14:paraId="3E5231B2" w14:textId="0C96E13C" w:rsidR="00C252AF" w:rsidRDefault="00C252AF" w:rsidP="00C87C54">
            <w:pPr>
              <w:pStyle w:val="Heading1"/>
              <w:outlineLvl w:val="0"/>
            </w:pPr>
            <w:r w:rsidRPr="00C87C54">
              <w:lastRenderedPageBreak/>
              <w:t>Network</w:t>
            </w:r>
            <w:r>
              <w:t xml:space="preserve"> Diagram</w:t>
            </w:r>
          </w:p>
          <w:p w14:paraId="3F703F7E" w14:textId="77777777" w:rsidR="00C252AF" w:rsidRDefault="009D69DC" w:rsidP="00C252AF">
            <w:pPr>
              <w:pStyle w:val="Heading1"/>
              <w:pBdr>
                <w:top w:val="none" w:sz="0" w:space="0" w:color="auto"/>
                <w:left w:val="none" w:sz="0" w:space="0" w:color="auto"/>
                <w:bottom w:val="none" w:sz="0" w:space="0" w:color="auto"/>
                <w:right w:val="none" w:sz="0" w:space="0" w:color="auto"/>
              </w:pBdr>
              <w:shd w:val="clear" w:color="auto" w:fill="auto"/>
              <w:outlineLvl w:val="0"/>
              <w:rPr>
                <w:caps w:val="0"/>
                <w:color w:val="auto"/>
                <w:spacing w:val="0"/>
                <w:sz w:val="24"/>
                <w:szCs w:val="20"/>
              </w:rPr>
            </w:pPr>
            <w:r w:rsidRPr="009D69DC">
              <w:rPr>
                <w:caps w:val="0"/>
                <w:color w:val="auto"/>
                <w:spacing w:val="0"/>
                <w:sz w:val="24"/>
                <w:szCs w:val="20"/>
              </w:rPr>
              <w:t>Provide a network diagram for your system.</w:t>
            </w:r>
            <w:r>
              <w:rPr>
                <w:caps w:val="0"/>
                <w:color w:val="auto"/>
                <w:spacing w:val="0"/>
                <w:sz w:val="24"/>
                <w:szCs w:val="20"/>
              </w:rPr>
              <w:t xml:space="preserve">  All hosts, network appliances, and services should be identified.</w:t>
            </w:r>
          </w:p>
          <w:p w14:paraId="7906E68C" w14:textId="1AAB888E" w:rsidR="0042060A" w:rsidRPr="0042060A" w:rsidRDefault="0042060A" w:rsidP="009D69DC">
            <w:pPr>
              <w:rPr>
                <w:i/>
                <w:iCs/>
                <w:sz w:val="20"/>
              </w:rPr>
            </w:pPr>
            <w:r w:rsidRPr="0042060A">
              <w:rPr>
                <w:i/>
                <w:iCs/>
                <w:sz w:val="20"/>
              </w:rPr>
              <w:t>Current and d</w:t>
            </w:r>
            <w:r w:rsidR="009D69DC" w:rsidRPr="0042060A">
              <w:rPr>
                <w:i/>
                <w:iCs/>
                <w:sz w:val="20"/>
              </w:rPr>
              <w:t xml:space="preserve">etailed network diagrams </w:t>
            </w:r>
            <w:r w:rsidRPr="0042060A">
              <w:rPr>
                <w:i/>
                <w:iCs/>
                <w:sz w:val="20"/>
              </w:rPr>
              <w:t>facilitate enhanced situational awareness, especially for new staff that may be responding to a cyber security incident.</w:t>
            </w:r>
          </w:p>
          <w:p w14:paraId="29A07B16" w14:textId="41A27BB7" w:rsidR="009D69DC" w:rsidRPr="009D69DC" w:rsidRDefault="005742E8" w:rsidP="009D69DC">
            <w:r>
              <w:rPr>
                <w:noProof/>
              </w:rPr>
              <w:drawing>
                <wp:anchor distT="0" distB="0" distL="114300" distR="114300" simplePos="0" relativeHeight="251663360" behindDoc="0" locked="0" layoutInCell="1" allowOverlap="1" wp14:anchorId="5B46A546" wp14:editId="0953B1F9">
                  <wp:simplePos x="0" y="0"/>
                  <wp:positionH relativeFrom="column">
                    <wp:posOffset>493395</wp:posOffset>
                  </wp:positionH>
                  <wp:positionV relativeFrom="paragraph">
                    <wp:posOffset>201295</wp:posOffset>
                  </wp:positionV>
                  <wp:extent cx="7877175" cy="56769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877175" cy="5676900"/>
                          </a:xfrm>
                          <a:prstGeom prst="rect">
                            <a:avLst/>
                          </a:prstGeom>
                        </pic:spPr>
                      </pic:pic>
                    </a:graphicData>
                  </a:graphic>
                </wp:anchor>
              </w:drawing>
            </w:r>
          </w:p>
        </w:tc>
      </w:tr>
    </w:tbl>
    <w:p w14:paraId="03B96543" w14:textId="77777777" w:rsidR="00C252AF" w:rsidRDefault="00C252AF" w:rsidP="00C252AF">
      <w:pPr>
        <w:pStyle w:val="Heading1"/>
        <w:sectPr w:rsidR="00C252AF" w:rsidSect="00C87C54">
          <w:type w:val="continuous"/>
          <w:pgSz w:w="15840" w:h="12240" w:orient="landscape"/>
          <w:pgMar w:top="720" w:right="720" w:bottom="720" w:left="720" w:header="720" w:footer="720" w:gutter="0"/>
          <w:pgNumType w:start="0"/>
          <w:cols w:space="720"/>
          <w:titlePg/>
          <w:docGrid w:linePitch="360"/>
        </w:sectPr>
      </w:pPr>
    </w:p>
    <w:tbl>
      <w:tblPr>
        <w:tblStyle w:val="TableGrid"/>
        <w:tblW w:w="5000" w:type="pct"/>
        <w:tblLook w:val="04A0" w:firstRow="1" w:lastRow="0" w:firstColumn="1" w:lastColumn="0" w:noHBand="0" w:noVBand="1"/>
      </w:tblPr>
      <w:tblGrid>
        <w:gridCol w:w="10800"/>
      </w:tblGrid>
      <w:tr w:rsidR="00423834" w14:paraId="3BA67517" w14:textId="77777777" w:rsidTr="008B2213">
        <w:trPr>
          <w:trHeight w:val="9648"/>
        </w:trPr>
        <w:tc>
          <w:tcPr>
            <w:tcW w:w="5000" w:type="pct"/>
            <w:tcBorders>
              <w:top w:val="nil"/>
              <w:left w:val="nil"/>
              <w:bottom w:val="nil"/>
              <w:right w:val="nil"/>
            </w:tcBorders>
          </w:tcPr>
          <w:p w14:paraId="1DF541AC" w14:textId="77777777" w:rsidR="00423834" w:rsidRDefault="00423834" w:rsidP="004A3870">
            <w:pPr>
              <w:pStyle w:val="Heading1"/>
              <w:outlineLvl w:val="0"/>
            </w:pPr>
            <w:r>
              <w:lastRenderedPageBreak/>
              <w:t>PLEASE LIST ALL</w:t>
            </w:r>
            <w:r w:rsidRPr="00680572">
              <w:t xml:space="preserve"> vulnerabilities you found and the mitigations </w:t>
            </w:r>
            <w:r>
              <w:t>YOU TOOK FOR EACH</w:t>
            </w:r>
            <w:r w:rsidRPr="00680572">
              <w:t xml:space="preserve"> </w:t>
            </w:r>
          </w:p>
          <w:p w14:paraId="64E5366E" w14:textId="77777777" w:rsidR="00423834" w:rsidRDefault="00423834" w:rsidP="004A3870">
            <w:r>
              <w:t xml:space="preserve">The </w:t>
            </w:r>
            <w:proofErr w:type="spellStart"/>
            <w:r>
              <w:t>CyberForce</w:t>
            </w:r>
            <w:proofErr w:type="spellEnd"/>
            <w:r>
              <w:t xml:space="preserve"> competition environment was “seeded” with many vulnerabilities.  List each vulnerability that you were able to identify.  For each vulnerability, also list the mitigation(s) that you were able to enact (e.g., system hardening, software patch, compensating control, operational procedure).</w:t>
            </w:r>
          </w:p>
          <w:p w14:paraId="4796C097" w14:textId="77777777" w:rsidR="008B2213" w:rsidRPr="009D69DC" w:rsidRDefault="008B2213" w:rsidP="008B2213">
            <w:pPr>
              <w:rPr>
                <w:i/>
                <w:iCs/>
                <w:sz w:val="20"/>
              </w:rPr>
            </w:pPr>
            <w:r w:rsidRPr="009D69DC">
              <w:rPr>
                <w:i/>
                <w:iCs/>
                <w:sz w:val="20"/>
              </w:rPr>
              <w:t>Security documents often include a section of known issues</w:t>
            </w:r>
            <w:r>
              <w:rPr>
                <w:i/>
                <w:iCs/>
                <w:sz w:val="20"/>
              </w:rPr>
              <w:t>—</w:t>
            </w:r>
            <w:r w:rsidRPr="009D69DC">
              <w:rPr>
                <w:i/>
                <w:iCs/>
                <w:sz w:val="20"/>
              </w:rPr>
              <w:t>both those that have been resolved as wells open issues that may or may not yet have mitigating controls.</w:t>
            </w:r>
          </w:p>
          <w:p w14:paraId="2EE959E5" w14:textId="77777777" w:rsidR="008B2213" w:rsidRDefault="008B2213" w:rsidP="004A3870">
            <w:pPr>
              <w:rPr>
                <w:sz w:val="20"/>
                <w:szCs w:val="15"/>
              </w:rPr>
            </w:pPr>
          </w:p>
          <w:p w14:paraId="268C7392" w14:textId="7D673C0A" w:rsidR="00423834" w:rsidRPr="008B2213" w:rsidRDefault="004D18EF" w:rsidP="004A3870">
            <w:pPr>
              <w:rPr>
                <w:sz w:val="20"/>
                <w:szCs w:val="15"/>
              </w:rPr>
            </w:pPr>
            <w:r>
              <w:rPr>
                <w:sz w:val="20"/>
                <w:szCs w:val="15"/>
              </w:rPr>
              <w:t>Example</w:t>
            </w:r>
            <w:r w:rsidR="00423834" w:rsidRPr="00293F79">
              <w:rPr>
                <w:sz w:val="20"/>
                <w:szCs w:val="15"/>
              </w:rPr>
              <w:t>: Add a row to the table for each unique vulnerability per host.  For example, if Alice, Bob, and Carol all have weak passwords on host Foo, this merits one line in the table.</w:t>
            </w:r>
            <w:r w:rsidR="00423834">
              <w:rPr>
                <w:sz w:val="20"/>
                <w:szCs w:val="15"/>
              </w:rPr>
              <w:t xml:space="preserve">  If Alice, a network admin, has weak passwords on three hosts, then three lines should be added to this table.</w:t>
            </w:r>
          </w:p>
          <w:tbl>
            <w:tblPr>
              <w:tblStyle w:val="TableGrid"/>
              <w:tblpPr w:leftFromText="180" w:rightFromText="180" w:vertAnchor="page" w:horzAnchor="margin" w:tblpY="2641"/>
              <w:tblOverlap w:val="never"/>
              <w:tblW w:w="10591" w:type="dxa"/>
              <w:tblLook w:val="04A0" w:firstRow="1" w:lastRow="0" w:firstColumn="1" w:lastColumn="0" w:noHBand="0" w:noVBand="1"/>
            </w:tblPr>
            <w:tblGrid>
              <w:gridCol w:w="1536"/>
              <w:gridCol w:w="3314"/>
              <w:gridCol w:w="5741"/>
            </w:tblGrid>
            <w:tr w:rsidR="00504373" w14:paraId="373C862D" w14:textId="77777777" w:rsidTr="00504373">
              <w:trPr>
                <w:trHeight w:val="379"/>
              </w:trPr>
              <w:tc>
                <w:tcPr>
                  <w:tcW w:w="1536" w:type="dxa"/>
                </w:tcPr>
                <w:p w14:paraId="5951DC14" w14:textId="77777777" w:rsidR="00504373" w:rsidRPr="00293F79" w:rsidRDefault="00504373" w:rsidP="00504373">
                  <w:pPr>
                    <w:rPr>
                      <w:b/>
                      <w:bCs/>
                    </w:rPr>
                  </w:pPr>
                  <w:r w:rsidRPr="00293F79">
                    <w:rPr>
                      <w:b/>
                      <w:bCs/>
                    </w:rPr>
                    <w:t>Host/System</w:t>
                  </w:r>
                </w:p>
              </w:tc>
              <w:tc>
                <w:tcPr>
                  <w:tcW w:w="3314" w:type="dxa"/>
                </w:tcPr>
                <w:p w14:paraId="3474D2BE" w14:textId="77777777" w:rsidR="00504373" w:rsidRPr="00293F79" w:rsidRDefault="00504373" w:rsidP="00504373">
                  <w:pPr>
                    <w:rPr>
                      <w:b/>
                      <w:bCs/>
                    </w:rPr>
                  </w:pPr>
                  <w:r w:rsidRPr="00293F79">
                    <w:rPr>
                      <w:b/>
                      <w:bCs/>
                    </w:rPr>
                    <w:t>Vulnerability</w:t>
                  </w:r>
                </w:p>
              </w:tc>
              <w:tc>
                <w:tcPr>
                  <w:tcW w:w="5741" w:type="dxa"/>
                </w:tcPr>
                <w:p w14:paraId="00C596F3" w14:textId="77777777" w:rsidR="00504373" w:rsidRPr="00293F79" w:rsidRDefault="00504373" w:rsidP="00504373">
                  <w:pPr>
                    <w:rPr>
                      <w:b/>
                      <w:bCs/>
                    </w:rPr>
                  </w:pPr>
                  <w:r w:rsidRPr="00293F79">
                    <w:rPr>
                      <w:b/>
                      <w:bCs/>
                    </w:rPr>
                    <w:t>Mitigation(s)</w:t>
                  </w:r>
                </w:p>
              </w:tc>
            </w:tr>
            <w:tr w:rsidR="00504373" w:rsidRPr="00293F79" w14:paraId="63EEC82F" w14:textId="77777777" w:rsidTr="00504373">
              <w:trPr>
                <w:trHeight w:val="358"/>
              </w:trPr>
              <w:tc>
                <w:tcPr>
                  <w:tcW w:w="1536" w:type="dxa"/>
                  <w:vAlign w:val="center"/>
                </w:tcPr>
                <w:p w14:paraId="26A09A6F" w14:textId="6A08A382" w:rsidR="00504373" w:rsidRPr="00293F79" w:rsidRDefault="00504373" w:rsidP="00504373">
                  <w:pPr>
                    <w:rPr>
                      <w:sz w:val="22"/>
                      <w:szCs w:val="18"/>
                    </w:rPr>
                  </w:pPr>
                  <w:r>
                    <w:rPr>
                      <w:sz w:val="22"/>
                      <w:szCs w:val="18"/>
                    </w:rPr>
                    <w:t>10.0.94.5</w:t>
                  </w:r>
                </w:p>
              </w:tc>
              <w:tc>
                <w:tcPr>
                  <w:tcW w:w="3314" w:type="dxa"/>
                  <w:vAlign w:val="center"/>
                </w:tcPr>
                <w:p w14:paraId="7A516CA9" w14:textId="59067013" w:rsidR="00504373" w:rsidRPr="00293F79" w:rsidRDefault="00504373" w:rsidP="00504373">
                  <w:pPr>
                    <w:rPr>
                      <w:sz w:val="22"/>
                      <w:szCs w:val="18"/>
                    </w:rPr>
                  </w:pPr>
                  <w:r>
                    <w:rPr>
                      <w:sz w:val="22"/>
                      <w:szCs w:val="18"/>
                    </w:rPr>
                    <w:t>CVE-1999-0170</w:t>
                  </w:r>
                </w:p>
              </w:tc>
              <w:tc>
                <w:tcPr>
                  <w:tcW w:w="5741" w:type="dxa"/>
                  <w:vAlign w:val="center"/>
                </w:tcPr>
                <w:p w14:paraId="20C29585" w14:textId="28A66000" w:rsidR="00504373" w:rsidRPr="00293F79" w:rsidRDefault="00504373" w:rsidP="00504373">
                  <w:pPr>
                    <w:rPr>
                      <w:sz w:val="22"/>
                      <w:szCs w:val="18"/>
                    </w:rPr>
                  </w:pPr>
                  <w:r>
                    <w:rPr>
                      <w:sz w:val="22"/>
                      <w:szCs w:val="18"/>
                    </w:rPr>
                    <w:t>Reconfigure to disallow remote hosts to mount NFS shares</w:t>
                  </w:r>
                </w:p>
              </w:tc>
            </w:tr>
            <w:tr w:rsidR="00504373" w:rsidRPr="00293F79" w14:paraId="6ABD95FE" w14:textId="77777777" w:rsidTr="00504373">
              <w:trPr>
                <w:trHeight w:val="337"/>
              </w:trPr>
              <w:tc>
                <w:tcPr>
                  <w:tcW w:w="1536" w:type="dxa"/>
                  <w:vAlign w:val="center"/>
                </w:tcPr>
                <w:p w14:paraId="5A82AE1B" w14:textId="3BB8CB8B" w:rsidR="00504373" w:rsidRPr="00293F79" w:rsidRDefault="00504373" w:rsidP="00504373">
                  <w:pPr>
                    <w:rPr>
                      <w:sz w:val="22"/>
                      <w:szCs w:val="18"/>
                    </w:rPr>
                  </w:pPr>
                  <w:r>
                    <w:rPr>
                      <w:sz w:val="22"/>
                      <w:szCs w:val="18"/>
                    </w:rPr>
                    <w:t>10.0.94.6</w:t>
                  </w:r>
                </w:p>
              </w:tc>
              <w:tc>
                <w:tcPr>
                  <w:tcW w:w="3314" w:type="dxa"/>
                  <w:vAlign w:val="center"/>
                </w:tcPr>
                <w:p w14:paraId="625E2563" w14:textId="581F26A0" w:rsidR="00504373" w:rsidRPr="00293F79" w:rsidRDefault="00504373" w:rsidP="00504373">
                  <w:pPr>
                    <w:rPr>
                      <w:sz w:val="22"/>
                      <w:szCs w:val="18"/>
                    </w:rPr>
                  </w:pPr>
                  <w:r>
                    <w:rPr>
                      <w:sz w:val="22"/>
                      <w:szCs w:val="18"/>
                    </w:rPr>
                    <w:t>CVE-1999-0519</w:t>
                  </w:r>
                </w:p>
              </w:tc>
              <w:tc>
                <w:tcPr>
                  <w:tcW w:w="5741" w:type="dxa"/>
                  <w:vAlign w:val="center"/>
                </w:tcPr>
                <w:p w14:paraId="50CD302A" w14:textId="0699A5E7" w:rsidR="00504373" w:rsidRPr="00293F79" w:rsidRDefault="00504373" w:rsidP="00504373">
                  <w:pPr>
                    <w:rPr>
                      <w:sz w:val="22"/>
                      <w:szCs w:val="18"/>
                    </w:rPr>
                  </w:pPr>
                  <w:r>
                    <w:rPr>
                      <w:sz w:val="22"/>
                      <w:szCs w:val="18"/>
                    </w:rPr>
                    <w:t>Update sharing permissions for SMB shares</w:t>
                  </w:r>
                </w:p>
              </w:tc>
            </w:tr>
            <w:tr w:rsidR="00504373" w:rsidRPr="00293F79" w14:paraId="63422F89" w14:textId="77777777" w:rsidTr="00504373">
              <w:trPr>
                <w:trHeight w:val="337"/>
              </w:trPr>
              <w:tc>
                <w:tcPr>
                  <w:tcW w:w="1536" w:type="dxa"/>
                  <w:vAlign w:val="center"/>
                </w:tcPr>
                <w:p w14:paraId="06303035" w14:textId="510A0EBE" w:rsidR="00504373" w:rsidRPr="00293F79" w:rsidRDefault="00504373" w:rsidP="00504373">
                  <w:pPr>
                    <w:rPr>
                      <w:sz w:val="22"/>
                      <w:szCs w:val="18"/>
                    </w:rPr>
                  </w:pPr>
                  <w:r>
                    <w:rPr>
                      <w:sz w:val="22"/>
                      <w:szCs w:val="18"/>
                    </w:rPr>
                    <w:t>10.0.64.7</w:t>
                  </w:r>
                </w:p>
              </w:tc>
              <w:tc>
                <w:tcPr>
                  <w:tcW w:w="3314" w:type="dxa"/>
                  <w:vAlign w:val="center"/>
                </w:tcPr>
                <w:p w14:paraId="01B60932" w14:textId="29CC6403" w:rsidR="00504373" w:rsidRPr="00293F79" w:rsidRDefault="00504373" w:rsidP="00504373">
                  <w:pPr>
                    <w:rPr>
                      <w:sz w:val="22"/>
                      <w:szCs w:val="18"/>
                    </w:rPr>
                  </w:pPr>
                  <w:r>
                    <w:rPr>
                      <w:sz w:val="22"/>
                      <w:szCs w:val="18"/>
                    </w:rPr>
                    <w:t>CVE-1999-0519</w:t>
                  </w:r>
                </w:p>
              </w:tc>
              <w:tc>
                <w:tcPr>
                  <w:tcW w:w="5741" w:type="dxa"/>
                  <w:vAlign w:val="center"/>
                </w:tcPr>
                <w:p w14:paraId="3F8B6F86" w14:textId="7104C5C1" w:rsidR="00504373" w:rsidRPr="00293F79" w:rsidRDefault="00504373" w:rsidP="00504373">
                  <w:pPr>
                    <w:rPr>
                      <w:sz w:val="22"/>
                      <w:szCs w:val="18"/>
                    </w:rPr>
                  </w:pPr>
                  <w:r>
                    <w:rPr>
                      <w:sz w:val="22"/>
                      <w:szCs w:val="18"/>
                    </w:rPr>
                    <w:t>Update sharing permissions for SMB shares</w:t>
                  </w:r>
                </w:p>
              </w:tc>
            </w:tr>
            <w:tr w:rsidR="00504373" w:rsidRPr="00293F79" w14:paraId="7AA294F8" w14:textId="77777777" w:rsidTr="00504373">
              <w:trPr>
                <w:trHeight w:val="358"/>
              </w:trPr>
              <w:tc>
                <w:tcPr>
                  <w:tcW w:w="1536" w:type="dxa"/>
                  <w:vAlign w:val="center"/>
                </w:tcPr>
                <w:p w14:paraId="7D269307" w14:textId="7ED38F33" w:rsidR="00504373" w:rsidRPr="00293F79" w:rsidRDefault="00504373" w:rsidP="00504373">
                  <w:pPr>
                    <w:rPr>
                      <w:sz w:val="22"/>
                      <w:szCs w:val="18"/>
                    </w:rPr>
                  </w:pPr>
                  <w:r>
                    <w:rPr>
                      <w:sz w:val="22"/>
                      <w:szCs w:val="18"/>
                    </w:rPr>
                    <w:t>10.0.64.</w:t>
                  </w:r>
                  <w:r w:rsidR="0018075F">
                    <w:rPr>
                      <w:sz w:val="22"/>
                      <w:szCs w:val="18"/>
                    </w:rPr>
                    <w:t>6</w:t>
                  </w:r>
                </w:p>
              </w:tc>
              <w:tc>
                <w:tcPr>
                  <w:tcW w:w="3314" w:type="dxa"/>
                  <w:vAlign w:val="center"/>
                </w:tcPr>
                <w:p w14:paraId="4BE361D6" w14:textId="3AB9F39C" w:rsidR="00504373" w:rsidRPr="00293F79" w:rsidRDefault="005742E8" w:rsidP="00504373">
                  <w:pPr>
                    <w:rPr>
                      <w:sz w:val="22"/>
                      <w:szCs w:val="18"/>
                    </w:rPr>
                  </w:pPr>
                  <w:hyperlink r:id="rId9" w:history="1">
                    <w:r w:rsidR="00504373" w:rsidRPr="00504373">
                      <w:rPr>
                        <w:rStyle w:val="Hyperlink"/>
                        <w:sz w:val="22"/>
                        <w:szCs w:val="18"/>
                      </w:rPr>
                      <w:t>SMB Signatures not Required</w:t>
                    </w:r>
                  </w:hyperlink>
                </w:p>
              </w:tc>
              <w:tc>
                <w:tcPr>
                  <w:tcW w:w="5741" w:type="dxa"/>
                  <w:vAlign w:val="center"/>
                </w:tcPr>
                <w:p w14:paraId="6D2D36F7" w14:textId="5F6F463C" w:rsidR="00504373" w:rsidRPr="00293F79" w:rsidRDefault="00504373" w:rsidP="00504373">
                  <w:pPr>
                    <w:rPr>
                      <w:sz w:val="22"/>
                      <w:szCs w:val="18"/>
                    </w:rPr>
                  </w:pPr>
                  <w:r>
                    <w:rPr>
                      <w:sz w:val="22"/>
                      <w:szCs w:val="18"/>
                    </w:rPr>
                    <w:t>Require SMB security signatures server side</w:t>
                  </w:r>
                </w:p>
              </w:tc>
            </w:tr>
            <w:tr w:rsidR="0018075F" w:rsidRPr="00293F79" w14:paraId="45CF2B47" w14:textId="77777777" w:rsidTr="00504373">
              <w:trPr>
                <w:trHeight w:val="337"/>
              </w:trPr>
              <w:tc>
                <w:tcPr>
                  <w:tcW w:w="1536" w:type="dxa"/>
                  <w:vAlign w:val="center"/>
                </w:tcPr>
                <w:p w14:paraId="4A39D605" w14:textId="3C71A183" w:rsidR="0018075F" w:rsidRPr="00293F79" w:rsidRDefault="0018075F" w:rsidP="0018075F">
                  <w:pPr>
                    <w:rPr>
                      <w:sz w:val="22"/>
                      <w:szCs w:val="18"/>
                    </w:rPr>
                  </w:pPr>
                  <w:r>
                    <w:rPr>
                      <w:sz w:val="22"/>
                      <w:szCs w:val="18"/>
                    </w:rPr>
                    <w:t>10.0.64.7</w:t>
                  </w:r>
                </w:p>
              </w:tc>
              <w:tc>
                <w:tcPr>
                  <w:tcW w:w="3314" w:type="dxa"/>
                  <w:vAlign w:val="center"/>
                </w:tcPr>
                <w:p w14:paraId="27D45542" w14:textId="0AC01EC7" w:rsidR="0018075F" w:rsidRPr="00293F79" w:rsidRDefault="005742E8" w:rsidP="0018075F">
                  <w:pPr>
                    <w:rPr>
                      <w:sz w:val="22"/>
                      <w:szCs w:val="18"/>
                    </w:rPr>
                  </w:pPr>
                  <w:hyperlink r:id="rId10" w:history="1">
                    <w:r w:rsidR="0018075F" w:rsidRPr="00504373">
                      <w:rPr>
                        <w:rStyle w:val="Hyperlink"/>
                        <w:sz w:val="22"/>
                        <w:szCs w:val="18"/>
                      </w:rPr>
                      <w:t>SMB Signatures not Required</w:t>
                    </w:r>
                  </w:hyperlink>
                </w:p>
              </w:tc>
              <w:tc>
                <w:tcPr>
                  <w:tcW w:w="5741" w:type="dxa"/>
                  <w:vAlign w:val="center"/>
                </w:tcPr>
                <w:p w14:paraId="17D79DD8" w14:textId="07696002" w:rsidR="0018075F" w:rsidRPr="00293F79" w:rsidRDefault="0018075F" w:rsidP="0018075F">
                  <w:pPr>
                    <w:rPr>
                      <w:sz w:val="22"/>
                      <w:szCs w:val="18"/>
                    </w:rPr>
                  </w:pPr>
                  <w:r>
                    <w:rPr>
                      <w:sz w:val="22"/>
                      <w:szCs w:val="18"/>
                    </w:rPr>
                    <w:t>Require SMB security signatures server side</w:t>
                  </w:r>
                </w:p>
              </w:tc>
            </w:tr>
            <w:tr w:rsidR="0018075F" w:rsidRPr="00293F79" w14:paraId="1E7812B6" w14:textId="77777777" w:rsidTr="00504373">
              <w:trPr>
                <w:trHeight w:val="337"/>
              </w:trPr>
              <w:tc>
                <w:tcPr>
                  <w:tcW w:w="1536" w:type="dxa"/>
                  <w:vAlign w:val="center"/>
                </w:tcPr>
                <w:p w14:paraId="37BC2B65" w14:textId="41D2D387" w:rsidR="0018075F" w:rsidRPr="00293F79" w:rsidRDefault="0018075F" w:rsidP="0018075F">
                  <w:pPr>
                    <w:rPr>
                      <w:sz w:val="22"/>
                      <w:szCs w:val="18"/>
                    </w:rPr>
                  </w:pPr>
                  <w:r>
                    <w:rPr>
                      <w:sz w:val="22"/>
                      <w:szCs w:val="18"/>
                    </w:rPr>
                    <w:t>10.0.64.9</w:t>
                  </w:r>
                </w:p>
              </w:tc>
              <w:tc>
                <w:tcPr>
                  <w:tcW w:w="3314" w:type="dxa"/>
                  <w:vAlign w:val="center"/>
                </w:tcPr>
                <w:p w14:paraId="48D98B0C" w14:textId="0A4DC63D" w:rsidR="0018075F" w:rsidRPr="00293F79" w:rsidRDefault="005742E8" w:rsidP="0018075F">
                  <w:pPr>
                    <w:rPr>
                      <w:sz w:val="22"/>
                      <w:szCs w:val="18"/>
                    </w:rPr>
                  </w:pPr>
                  <w:hyperlink r:id="rId11" w:history="1">
                    <w:r w:rsidR="0018075F" w:rsidRPr="00504373">
                      <w:rPr>
                        <w:rStyle w:val="Hyperlink"/>
                        <w:sz w:val="22"/>
                        <w:szCs w:val="18"/>
                      </w:rPr>
                      <w:t>SMB Signatures not Required</w:t>
                    </w:r>
                  </w:hyperlink>
                </w:p>
              </w:tc>
              <w:tc>
                <w:tcPr>
                  <w:tcW w:w="5741" w:type="dxa"/>
                  <w:vAlign w:val="center"/>
                </w:tcPr>
                <w:p w14:paraId="5CB81E87" w14:textId="64BAC2A4" w:rsidR="0018075F" w:rsidRPr="00293F79" w:rsidRDefault="0018075F" w:rsidP="0018075F">
                  <w:pPr>
                    <w:rPr>
                      <w:sz w:val="22"/>
                      <w:szCs w:val="18"/>
                    </w:rPr>
                  </w:pPr>
                  <w:r>
                    <w:rPr>
                      <w:sz w:val="22"/>
                      <w:szCs w:val="18"/>
                    </w:rPr>
                    <w:t>Require SMB security signatures server side</w:t>
                  </w:r>
                </w:p>
              </w:tc>
            </w:tr>
            <w:tr w:rsidR="0018075F" w:rsidRPr="00293F79" w14:paraId="7F47766A" w14:textId="77777777" w:rsidTr="00504373">
              <w:trPr>
                <w:trHeight w:val="337"/>
              </w:trPr>
              <w:tc>
                <w:tcPr>
                  <w:tcW w:w="1536" w:type="dxa"/>
                  <w:vAlign w:val="center"/>
                </w:tcPr>
                <w:p w14:paraId="7F7298A5" w14:textId="618D1268" w:rsidR="0018075F" w:rsidRPr="00293F79" w:rsidRDefault="0018075F" w:rsidP="0018075F">
                  <w:pPr>
                    <w:rPr>
                      <w:sz w:val="22"/>
                      <w:szCs w:val="18"/>
                    </w:rPr>
                  </w:pPr>
                  <w:r>
                    <w:rPr>
                      <w:sz w:val="22"/>
                      <w:szCs w:val="18"/>
                    </w:rPr>
                    <w:t>10.0.94.5</w:t>
                  </w:r>
                </w:p>
              </w:tc>
              <w:tc>
                <w:tcPr>
                  <w:tcW w:w="3314" w:type="dxa"/>
                  <w:vAlign w:val="center"/>
                </w:tcPr>
                <w:p w14:paraId="6A56EB8C" w14:textId="52F67CCE" w:rsidR="0018075F" w:rsidRPr="00293F79" w:rsidRDefault="0018075F" w:rsidP="0018075F">
                  <w:pPr>
                    <w:rPr>
                      <w:sz w:val="22"/>
                      <w:szCs w:val="18"/>
                    </w:rPr>
                  </w:pPr>
                  <w:r>
                    <w:rPr>
                      <w:sz w:val="22"/>
                      <w:szCs w:val="18"/>
                    </w:rPr>
                    <w:t>CVE-1999-0103</w:t>
                  </w:r>
                </w:p>
              </w:tc>
              <w:tc>
                <w:tcPr>
                  <w:tcW w:w="5741" w:type="dxa"/>
                  <w:vAlign w:val="center"/>
                </w:tcPr>
                <w:p w14:paraId="23975292" w14:textId="4FC0EB78" w:rsidR="0018075F" w:rsidRPr="00293F79" w:rsidRDefault="0018075F" w:rsidP="0018075F">
                  <w:pPr>
                    <w:rPr>
                      <w:sz w:val="22"/>
                      <w:szCs w:val="18"/>
                    </w:rPr>
                  </w:pPr>
                  <w:r>
                    <w:rPr>
                      <w:sz w:val="22"/>
                      <w:szCs w:val="18"/>
                    </w:rPr>
                    <w:t>Disable `echo` service</w:t>
                  </w:r>
                </w:p>
              </w:tc>
            </w:tr>
            <w:tr w:rsidR="0018075F" w:rsidRPr="00293F79" w14:paraId="63D53D02" w14:textId="77777777" w:rsidTr="00504373">
              <w:trPr>
                <w:trHeight w:val="358"/>
              </w:trPr>
              <w:tc>
                <w:tcPr>
                  <w:tcW w:w="1536" w:type="dxa"/>
                  <w:vAlign w:val="center"/>
                </w:tcPr>
                <w:p w14:paraId="7396B65E" w14:textId="30B3BA3B" w:rsidR="0018075F" w:rsidRPr="00293F79" w:rsidRDefault="0018075F" w:rsidP="0018075F">
                  <w:pPr>
                    <w:rPr>
                      <w:sz w:val="22"/>
                      <w:szCs w:val="18"/>
                    </w:rPr>
                  </w:pPr>
                  <w:r>
                    <w:rPr>
                      <w:sz w:val="22"/>
                      <w:szCs w:val="18"/>
                    </w:rPr>
                    <w:t>10.0.94.5</w:t>
                  </w:r>
                </w:p>
              </w:tc>
              <w:tc>
                <w:tcPr>
                  <w:tcW w:w="3314" w:type="dxa"/>
                  <w:vAlign w:val="center"/>
                </w:tcPr>
                <w:p w14:paraId="77DF29B5" w14:textId="75DA2D1A" w:rsidR="0018075F" w:rsidRPr="00293F79" w:rsidRDefault="0018075F" w:rsidP="0018075F">
                  <w:pPr>
                    <w:rPr>
                      <w:sz w:val="22"/>
                      <w:szCs w:val="18"/>
                    </w:rPr>
                  </w:pPr>
                  <w:r>
                    <w:rPr>
                      <w:sz w:val="22"/>
                      <w:szCs w:val="18"/>
                    </w:rPr>
                    <w:t>CVE-1999-0524</w:t>
                  </w:r>
                </w:p>
              </w:tc>
              <w:tc>
                <w:tcPr>
                  <w:tcW w:w="5741" w:type="dxa"/>
                  <w:vAlign w:val="center"/>
                </w:tcPr>
                <w:p w14:paraId="475004CE" w14:textId="7937E8A3" w:rsidR="0018075F" w:rsidRPr="00293F79" w:rsidRDefault="0018075F" w:rsidP="0018075F">
                  <w:pPr>
                    <w:rPr>
                      <w:sz w:val="22"/>
                      <w:szCs w:val="18"/>
                    </w:rPr>
                  </w:pPr>
                  <w:r>
                    <w:rPr>
                      <w:sz w:val="22"/>
                      <w:szCs w:val="18"/>
                    </w:rPr>
                    <w:t>Disallow ICMP timestamp request responses</w:t>
                  </w:r>
                </w:p>
              </w:tc>
            </w:tr>
            <w:tr w:rsidR="0018075F" w:rsidRPr="00293F79" w14:paraId="2F6EC961" w14:textId="77777777" w:rsidTr="00504373">
              <w:trPr>
                <w:trHeight w:val="337"/>
              </w:trPr>
              <w:tc>
                <w:tcPr>
                  <w:tcW w:w="1536" w:type="dxa"/>
                  <w:vAlign w:val="center"/>
                </w:tcPr>
                <w:p w14:paraId="06925E55" w14:textId="1AB10831" w:rsidR="0018075F" w:rsidRPr="00293F79" w:rsidRDefault="0018075F" w:rsidP="0018075F">
                  <w:pPr>
                    <w:rPr>
                      <w:sz w:val="22"/>
                      <w:szCs w:val="18"/>
                    </w:rPr>
                  </w:pPr>
                  <w:r>
                    <w:rPr>
                      <w:sz w:val="22"/>
                      <w:szCs w:val="18"/>
                    </w:rPr>
                    <w:t>10.0.94.6</w:t>
                  </w:r>
                </w:p>
              </w:tc>
              <w:tc>
                <w:tcPr>
                  <w:tcW w:w="3314" w:type="dxa"/>
                  <w:vAlign w:val="center"/>
                </w:tcPr>
                <w:p w14:paraId="383985DF" w14:textId="363BDEE6" w:rsidR="0018075F" w:rsidRPr="00293F79" w:rsidRDefault="0018075F" w:rsidP="0018075F">
                  <w:pPr>
                    <w:rPr>
                      <w:sz w:val="22"/>
                      <w:szCs w:val="18"/>
                    </w:rPr>
                  </w:pPr>
                  <w:r>
                    <w:rPr>
                      <w:sz w:val="22"/>
                      <w:szCs w:val="18"/>
                    </w:rPr>
                    <w:t>CVE-1999-0524</w:t>
                  </w:r>
                </w:p>
              </w:tc>
              <w:tc>
                <w:tcPr>
                  <w:tcW w:w="5741" w:type="dxa"/>
                  <w:vAlign w:val="center"/>
                </w:tcPr>
                <w:p w14:paraId="11D18F2F" w14:textId="31E2EE41" w:rsidR="0018075F" w:rsidRPr="00293F79" w:rsidRDefault="0018075F" w:rsidP="0018075F">
                  <w:pPr>
                    <w:rPr>
                      <w:sz w:val="22"/>
                      <w:szCs w:val="18"/>
                    </w:rPr>
                  </w:pPr>
                  <w:r>
                    <w:rPr>
                      <w:sz w:val="22"/>
                      <w:szCs w:val="18"/>
                    </w:rPr>
                    <w:t>Disallow ICMP timestamp request responses</w:t>
                  </w:r>
                </w:p>
              </w:tc>
            </w:tr>
            <w:tr w:rsidR="0018075F" w:rsidRPr="00293F79" w14:paraId="4F0E8527" w14:textId="77777777" w:rsidTr="00504373">
              <w:trPr>
                <w:trHeight w:val="337"/>
              </w:trPr>
              <w:tc>
                <w:tcPr>
                  <w:tcW w:w="1536" w:type="dxa"/>
                  <w:vAlign w:val="center"/>
                </w:tcPr>
                <w:p w14:paraId="483056C5" w14:textId="0DB19C65" w:rsidR="0018075F" w:rsidRPr="00293F79" w:rsidRDefault="0018075F" w:rsidP="0018075F">
                  <w:pPr>
                    <w:rPr>
                      <w:sz w:val="22"/>
                      <w:szCs w:val="18"/>
                    </w:rPr>
                  </w:pPr>
                  <w:r>
                    <w:rPr>
                      <w:sz w:val="22"/>
                      <w:szCs w:val="18"/>
                    </w:rPr>
                    <w:t>10.0.94.7</w:t>
                  </w:r>
                </w:p>
              </w:tc>
              <w:tc>
                <w:tcPr>
                  <w:tcW w:w="3314" w:type="dxa"/>
                  <w:vAlign w:val="center"/>
                </w:tcPr>
                <w:p w14:paraId="017D96D1" w14:textId="4F94AE44" w:rsidR="0018075F" w:rsidRPr="00293F79" w:rsidRDefault="0018075F" w:rsidP="0018075F">
                  <w:pPr>
                    <w:rPr>
                      <w:sz w:val="22"/>
                      <w:szCs w:val="18"/>
                    </w:rPr>
                  </w:pPr>
                  <w:r>
                    <w:rPr>
                      <w:sz w:val="22"/>
                      <w:szCs w:val="18"/>
                    </w:rPr>
                    <w:t>CVE-1999-0524</w:t>
                  </w:r>
                </w:p>
              </w:tc>
              <w:tc>
                <w:tcPr>
                  <w:tcW w:w="5741" w:type="dxa"/>
                  <w:vAlign w:val="center"/>
                </w:tcPr>
                <w:p w14:paraId="4A0F7BD5" w14:textId="15EE3B13" w:rsidR="0018075F" w:rsidRPr="00293F79" w:rsidRDefault="0018075F" w:rsidP="0018075F">
                  <w:pPr>
                    <w:rPr>
                      <w:sz w:val="22"/>
                      <w:szCs w:val="18"/>
                    </w:rPr>
                  </w:pPr>
                  <w:r>
                    <w:rPr>
                      <w:sz w:val="22"/>
                      <w:szCs w:val="18"/>
                    </w:rPr>
                    <w:t>Disallow ICMP timestamp request responses</w:t>
                  </w:r>
                </w:p>
              </w:tc>
            </w:tr>
            <w:tr w:rsidR="0018075F" w:rsidRPr="00293F79" w14:paraId="4D6E0E6C" w14:textId="77777777" w:rsidTr="00504373">
              <w:trPr>
                <w:trHeight w:val="337"/>
              </w:trPr>
              <w:tc>
                <w:tcPr>
                  <w:tcW w:w="1536" w:type="dxa"/>
                  <w:vAlign w:val="center"/>
                </w:tcPr>
                <w:p w14:paraId="5ED1833D" w14:textId="5C932646" w:rsidR="0018075F" w:rsidRDefault="0018075F" w:rsidP="0018075F">
                  <w:pPr>
                    <w:rPr>
                      <w:sz w:val="22"/>
                      <w:szCs w:val="18"/>
                    </w:rPr>
                  </w:pPr>
                  <w:r>
                    <w:rPr>
                      <w:sz w:val="22"/>
                      <w:szCs w:val="18"/>
                    </w:rPr>
                    <w:t>10.0.94.8</w:t>
                  </w:r>
                </w:p>
              </w:tc>
              <w:tc>
                <w:tcPr>
                  <w:tcW w:w="3314" w:type="dxa"/>
                  <w:vAlign w:val="center"/>
                </w:tcPr>
                <w:p w14:paraId="26A4B585" w14:textId="76A9BCC5" w:rsidR="0018075F" w:rsidRDefault="0018075F" w:rsidP="0018075F">
                  <w:pPr>
                    <w:rPr>
                      <w:sz w:val="22"/>
                      <w:szCs w:val="18"/>
                    </w:rPr>
                  </w:pPr>
                  <w:r>
                    <w:rPr>
                      <w:sz w:val="22"/>
                      <w:szCs w:val="18"/>
                    </w:rPr>
                    <w:t>CVE-1999-0524</w:t>
                  </w:r>
                </w:p>
              </w:tc>
              <w:tc>
                <w:tcPr>
                  <w:tcW w:w="5741" w:type="dxa"/>
                  <w:vAlign w:val="center"/>
                </w:tcPr>
                <w:p w14:paraId="17D47A8C" w14:textId="68BBB9F0" w:rsidR="0018075F" w:rsidRDefault="0018075F" w:rsidP="0018075F">
                  <w:pPr>
                    <w:rPr>
                      <w:sz w:val="22"/>
                      <w:szCs w:val="18"/>
                    </w:rPr>
                  </w:pPr>
                  <w:r>
                    <w:rPr>
                      <w:sz w:val="22"/>
                      <w:szCs w:val="18"/>
                    </w:rPr>
                    <w:t>Disallow ICMP timestamp request responses</w:t>
                  </w:r>
                </w:p>
              </w:tc>
            </w:tr>
            <w:tr w:rsidR="0018075F" w:rsidRPr="00293F79" w14:paraId="3693BC01" w14:textId="77777777" w:rsidTr="00504373">
              <w:trPr>
                <w:trHeight w:val="337"/>
              </w:trPr>
              <w:tc>
                <w:tcPr>
                  <w:tcW w:w="1536" w:type="dxa"/>
                  <w:vAlign w:val="center"/>
                </w:tcPr>
                <w:p w14:paraId="3D235848" w14:textId="08A71CAA" w:rsidR="0018075F" w:rsidRDefault="0018075F" w:rsidP="0018075F">
                  <w:pPr>
                    <w:rPr>
                      <w:sz w:val="22"/>
                      <w:szCs w:val="18"/>
                    </w:rPr>
                  </w:pPr>
                  <w:r>
                    <w:rPr>
                      <w:sz w:val="22"/>
                      <w:szCs w:val="18"/>
                    </w:rPr>
                    <w:t>10.0.94.5</w:t>
                  </w:r>
                </w:p>
              </w:tc>
              <w:tc>
                <w:tcPr>
                  <w:tcW w:w="3314" w:type="dxa"/>
                  <w:vAlign w:val="center"/>
                </w:tcPr>
                <w:p w14:paraId="0FFE8F09" w14:textId="58468A08" w:rsidR="0018075F" w:rsidRDefault="00CC0943" w:rsidP="0018075F">
                  <w:pPr>
                    <w:rPr>
                      <w:sz w:val="22"/>
                      <w:szCs w:val="18"/>
                    </w:rPr>
                  </w:pPr>
                  <w:r>
                    <w:rPr>
                      <w:sz w:val="22"/>
                      <w:szCs w:val="18"/>
                    </w:rPr>
                    <w:t>Daytime Service Detection</w:t>
                  </w:r>
                </w:p>
              </w:tc>
              <w:tc>
                <w:tcPr>
                  <w:tcW w:w="5741" w:type="dxa"/>
                  <w:vAlign w:val="center"/>
                </w:tcPr>
                <w:p w14:paraId="33C20DAF" w14:textId="55BA51E7" w:rsidR="00CC0943" w:rsidRDefault="00CC0943" w:rsidP="0018075F">
                  <w:pPr>
                    <w:rPr>
                      <w:sz w:val="22"/>
                      <w:szCs w:val="18"/>
                    </w:rPr>
                  </w:pPr>
                  <w:r>
                    <w:rPr>
                      <w:sz w:val="22"/>
                      <w:szCs w:val="18"/>
                    </w:rPr>
                    <w:t>Disallow `daytime` service to make timed auth attacks more difficult</w:t>
                  </w:r>
                </w:p>
              </w:tc>
            </w:tr>
            <w:tr w:rsidR="00CC0943" w:rsidRPr="00293F79" w14:paraId="060BCCF1" w14:textId="77777777" w:rsidTr="00504373">
              <w:trPr>
                <w:trHeight w:val="337"/>
              </w:trPr>
              <w:tc>
                <w:tcPr>
                  <w:tcW w:w="1536" w:type="dxa"/>
                  <w:vAlign w:val="center"/>
                </w:tcPr>
                <w:p w14:paraId="79CB256F" w14:textId="54C3BAC5" w:rsidR="00CC0943" w:rsidRDefault="00CC0943" w:rsidP="0018075F">
                  <w:pPr>
                    <w:rPr>
                      <w:sz w:val="22"/>
                      <w:szCs w:val="18"/>
                    </w:rPr>
                  </w:pPr>
                  <w:r>
                    <w:rPr>
                      <w:sz w:val="22"/>
                      <w:szCs w:val="18"/>
                    </w:rPr>
                    <w:t>10.0.94.5</w:t>
                  </w:r>
                </w:p>
              </w:tc>
              <w:tc>
                <w:tcPr>
                  <w:tcW w:w="3314" w:type="dxa"/>
                  <w:vAlign w:val="center"/>
                </w:tcPr>
                <w:p w14:paraId="0167FEED" w14:textId="4A9CBB2F" w:rsidR="00CC0943" w:rsidRDefault="00CC0943" w:rsidP="0018075F">
                  <w:pPr>
                    <w:rPr>
                      <w:sz w:val="22"/>
                      <w:szCs w:val="18"/>
                    </w:rPr>
                  </w:pPr>
                  <w:r>
                    <w:rPr>
                      <w:sz w:val="22"/>
                      <w:szCs w:val="18"/>
                    </w:rPr>
                    <w:t>CVE-1999-0632</w:t>
                  </w:r>
                </w:p>
              </w:tc>
              <w:tc>
                <w:tcPr>
                  <w:tcW w:w="5741" w:type="dxa"/>
                  <w:vAlign w:val="center"/>
                </w:tcPr>
                <w:p w14:paraId="0DAB7748" w14:textId="27204434" w:rsidR="00CC0943" w:rsidRDefault="00CC0943" w:rsidP="0018075F">
                  <w:pPr>
                    <w:rPr>
                      <w:sz w:val="22"/>
                      <w:szCs w:val="18"/>
                    </w:rPr>
                  </w:pPr>
                  <w:r>
                    <w:rPr>
                      <w:sz w:val="22"/>
                      <w:szCs w:val="18"/>
                    </w:rPr>
                    <w:t>Disable RPC portmapper</w:t>
                  </w:r>
                </w:p>
              </w:tc>
            </w:tr>
            <w:tr w:rsidR="00CC0943" w:rsidRPr="00293F79" w14:paraId="0EC80D37" w14:textId="77777777" w:rsidTr="00504373">
              <w:trPr>
                <w:trHeight w:val="337"/>
              </w:trPr>
              <w:tc>
                <w:tcPr>
                  <w:tcW w:w="1536" w:type="dxa"/>
                  <w:vAlign w:val="center"/>
                </w:tcPr>
                <w:p w14:paraId="52DF7D69" w14:textId="5FD53B92" w:rsidR="00CC0943" w:rsidRDefault="00CC0943" w:rsidP="0018075F">
                  <w:pPr>
                    <w:rPr>
                      <w:sz w:val="22"/>
                      <w:szCs w:val="18"/>
                    </w:rPr>
                  </w:pPr>
                  <w:r>
                    <w:rPr>
                      <w:sz w:val="22"/>
                      <w:szCs w:val="18"/>
                    </w:rPr>
                    <w:t>10.0.94.7</w:t>
                  </w:r>
                </w:p>
              </w:tc>
              <w:tc>
                <w:tcPr>
                  <w:tcW w:w="3314" w:type="dxa"/>
                  <w:vAlign w:val="center"/>
                </w:tcPr>
                <w:p w14:paraId="62DAF3E5" w14:textId="460D90D1" w:rsidR="00CC0943" w:rsidRDefault="000C532D" w:rsidP="0018075F">
                  <w:pPr>
                    <w:rPr>
                      <w:sz w:val="22"/>
                      <w:szCs w:val="18"/>
                    </w:rPr>
                  </w:pPr>
                  <w:r>
                    <w:rPr>
                      <w:sz w:val="22"/>
                      <w:szCs w:val="18"/>
                    </w:rPr>
                    <w:t>Microsoft KB2696547</w:t>
                  </w:r>
                </w:p>
              </w:tc>
              <w:tc>
                <w:tcPr>
                  <w:tcW w:w="5741" w:type="dxa"/>
                  <w:vAlign w:val="center"/>
                </w:tcPr>
                <w:p w14:paraId="04CB855E" w14:textId="4C7713F6" w:rsidR="00CC0943" w:rsidRDefault="000C532D" w:rsidP="0018075F">
                  <w:pPr>
                    <w:rPr>
                      <w:sz w:val="22"/>
                      <w:szCs w:val="18"/>
                    </w:rPr>
                  </w:pPr>
                  <w:r>
                    <w:rPr>
                      <w:sz w:val="22"/>
                      <w:szCs w:val="18"/>
                    </w:rPr>
                    <w:t>Disable SMBv1</w:t>
                  </w:r>
                </w:p>
              </w:tc>
            </w:tr>
            <w:tr w:rsidR="00320177" w:rsidRPr="00293F79" w14:paraId="26902C7C" w14:textId="77777777" w:rsidTr="00504373">
              <w:trPr>
                <w:trHeight w:val="337"/>
              </w:trPr>
              <w:tc>
                <w:tcPr>
                  <w:tcW w:w="1536" w:type="dxa"/>
                  <w:vAlign w:val="center"/>
                </w:tcPr>
                <w:p w14:paraId="5DDA1C02" w14:textId="14ED2C74" w:rsidR="00320177" w:rsidRDefault="00320177" w:rsidP="0018075F">
                  <w:pPr>
                    <w:rPr>
                      <w:sz w:val="22"/>
                      <w:szCs w:val="18"/>
                    </w:rPr>
                  </w:pPr>
                  <w:r>
                    <w:rPr>
                      <w:sz w:val="22"/>
                      <w:szCs w:val="18"/>
                    </w:rPr>
                    <w:t>10.0.94.5</w:t>
                  </w:r>
                </w:p>
              </w:tc>
              <w:tc>
                <w:tcPr>
                  <w:tcW w:w="3314" w:type="dxa"/>
                  <w:vAlign w:val="center"/>
                </w:tcPr>
                <w:p w14:paraId="13716959" w14:textId="569F1C97" w:rsidR="00320177" w:rsidRDefault="00320177" w:rsidP="0018075F">
                  <w:pPr>
                    <w:rPr>
                      <w:sz w:val="22"/>
                      <w:szCs w:val="18"/>
                    </w:rPr>
                  </w:pPr>
                  <w:r>
                    <w:rPr>
                      <w:sz w:val="22"/>
                      <w:szCs w:val="18"/>
                    </w:rPr>
                    <w:t>Malicious Script `</w:t>
                  </w:r>
                  <w:proofErr w:type="spellStart"/>
                  <w:r>
                    <w:rPr>
                      <w:sz w:val="22"/>
                      <w:szCs w:val="18"/>
                    </w:rPr>
                    <w:t>evilsh</w:t>
                  </w:r>
                  <w:proofErr w:type="spellEnd"/>
                  <w:r>
                    <w:rPr>
                      <w:sz w:val="22"/>
                      <w:szCs w:val="18"/>
                    </w:rPr>
                    <w:t>`</w:t>
                  </w:r>
                </w:p>
              </w:tc>
              <w:tc>
                <w:tcPr>
                  <w:tcW w:w="5741" w:type="dxa"/>
                  <w:vAlign w:val="center"/>
                </w:tcPr>
                <w:p w14:paraId="00E32F09" w14:textId="7DBECED9" w:rsidR="00320177" w:rsidRDefault="00320177" w:rsidP="0018075F">
                  <w:pPr>
                    <w:rPr>
                      <w:sz w:val="22"/>
                      <w:szCs w:val="18"/>
                    </w:rPr>
                  </w:pPr>
                  <w:r>
                    <w:rPr>
                      <w:sz w:val="22"/>
                      <w:szCs w:val="18"/>
                    </w:rPr>
                    <w:t>Remove malicious script</w:t>
                  </w:r>
                </w:p>
              </w:tc>
            </w:tr>
            <w:tr w:rsidR="00320177" w:rsidRPr="00293F79" w14:paraId="3CBEDF09" w14:textId="77777777" w:rsidTr="00504373">
              <w:trPr>
                <w:trHeight w:val="337"/>
              </w:trPr>
              <w:tc>
                <w:tcPr>
                  <w:tcW w:w="1536" w:type="dxa"/>
                  <w:vAlign w:val="center"/>
                </w:tcPr>
                <w:p w14:paraId="494567B0" w14:textId="45988FC2" w:rsidR="00320177" w:rsidRDefault="00320177" w:rsidP="0018075F">
                  <w:pPr>
                    <w:rPr>
                      <w:sz w:val="22"/>
                      <w:szCs w:val="18"/>
                    </w:rPr>
                  </w:pPr>
                  <w:r>
                    <w:rPr>
                      <w:sz w:val="22"/>
                      <w:szCs w:val="18"/>
                    </w:rPr>
                    <w:t>10.0.94.5</w:t>
                  </w:r>
                </w:p>
              </w:tc>
              <w:tc>
                <w:tcPr>
                  <w:tcW w:w="3314" w:type="dxa"/>
                  <w:vAlign w:val="center"/>
                </w:tcPr>
                <w:p w14:paraId="06A7B8B6" w14:textId="44D866EC" w:rsidR="00320177" w:rsidRDefault="00741C29" w:rsidP="0018075F">
                  <w:pPr>
                    <w:rPr>
                      <w:sz w:val="22"/>
                      <w:szCs w:val="18"/>
                    </w:rPr>
                  </w:pPr>
                  <w:r>
                    <w:rPr>
                      <w:sz w:val="22"/>
                      <w:szCs w:val="18"/>
                    </w:rPr>
                    <w:t>Admin password visible</w:t>
                  </w:r>
                </w:p>
              </w:tc>
              <w:tc>
                <w:tcPr>
                  <w:tcW w:w="5741" w:type="dxa"/>
                  <w:vAlign w:val="center"/>
                </w:tcPr>
                <w:p w14:paraId="6B65D590" w14:textId="52706503" w:rsidR="00320177" w:rsidRDefault="00741C29" w:rsidP="0018075F">
                  <w:pPr>
                    <w:rPr>
                      <w:sz w:val="22"/>
                      <w:szCs w:val="18"/>
                    </w:rPr>
                  </w:pPr>
                  <w:r>
                    <w:rPr>
                      <w:sz w:val="22"/>
                      <w:szCs w:val="18"/>
                    </w:rPr>
                    <w:t xml:space="preserve">Change </w:t>
                  </w:r>
                  <w:proofErr w:type="gramStart"/>
                  <w:r>
                    <w:rPr>
                      <w:sz w:val="22"/>
                      <w:szCs w:val="18"/>
                    </w:rPr>
                    <w:t>password  verification</w:t>
                  </w:r>
                  <w:proofErr w:type="gramEnd"/>
                  <w:r>
                    <w:rPr>
                      <w:sz w:val="22"/>
                      <w:szCs w:val="18"/>
                    </w:rPr>
                    <w:t xml:space="preserve"> to compare to a hash</w:t>
                  </w:r>
                </w:p>
              </w:tc>
            </w:tr>
          </w:tbl>
          <w:p w14:paraId="29B6D077" w14:textId="77777777" w:rsidR="00423834" w:rsidRDefault="00423834" w:rsidP="004A3870"/>
          <w:p w14:paraId="6B092A0E" w14:textId="77777777" w:rsidR="00504373" w:rsidRDefault="00504373" w:rsidP="00504373"/>
          <w:p w14:paraId="4DC3A291" w14:textId="77777777" w:rsidR="00504373" w:rsidRDefault="00504373" w:rsidP="00504373"/>
          <w:p w14:paraId="19250110" w14:textId="65406825" w:rsidR="00504373" w:rsidRPr="00504373" w:rsidRDefault="00504373" w:rsidP="00504373">
            <w:pPr>
              <w:tabs>
                <w:tab w:val="left" w:pos="3345"/>
              </w:tabs>
            </w:pPr>
            <w:r>
              <w:tab/>
            </w:r>
          </w:p>
        </w:tc>
      </w:tr>
    </w:tbl>
    <w:p w14:paraId="36BE8981" w14:textId="77777777" w:rsidR="008B2213" w:rsidRDefault="008B2213">
      <w:r>
        <w:rPr>
          <w:caps/>
        </w:rPr>
        <w:br w:type="page"/>
      </w:r>
    </w:p>
    <w:tbl>
      <w:tblPr>
        <w:tblStyle w:val="TableGrid"/>
        <w:tblW w:w="5000" w:type="pct"/>
        <w:tblLook w:val="04A0" w:firstRow="1" w:lastRow="0" w:firstColumn="1" w:lastColumn="0" w:noHBand="0" w:noVBand="1"/>
      </w:tblPr>
      <w:tblGrid>
        <w:gridCol w:w="10800"/>
      </w:tblGrid>
      <w:tr w:rsidR="008B2213" w14:paraId="787ACAA1" w14:textId="77777777" w:rsidTr="008B2213">
        <w:trPr>
          <w:trHeight w:val="13239"/>
        </w:trPr>
        <w:tc>
          <w:tcPr>
            <w:tcW w:w="5000" w:type="pct"/>
            <w:tcBorders>
              <w:top w:val="nil"/>
              <w:left w:val="nil"/>
              <w:bottom w:val="nil"/>
              <w:right w:val="nil"/>
            </w:tcBorders>
          </w:tcPr>
          <w:p w14:paraId="5985BCE1" w14:textId="7D440D48" w:rsidR="008B2213" w:rsidRDefault="008B2213" w:rsidP="004A3870">
            <w:pPr>
              <w:pStyle w:val="Heading1"/>
              <w:outlineLvl w:val="0"/>
            </w:pPr>
            <w:r>
              <w:lastRenderedPageBreak/>
              <w:t>System Hardening</w:t>
            </w:r>
          </w:p>
          <w:p w14:paraId="60CADC87" w14:textId="77777777" w:rsidR="008B2213" w:rsidRDefault="008B2213" w:rsidP="008B2213">
            <w:pPr>
              <w:pStyle w:val="Subtitle"/>
              <w:spacing w:after="0"/>
              <w:rPr>
                <w:caps w:val="0"/>
                <w:color w:val="auto"/>
                <w:spacing w:val="0"/>
                <w:sz w:val="24"/>
                <w:szCs w:val="20"/>
              </w:rPr>
            </w:pPr>
            <w:r>
              <w:rPr>
                <w:caps w:val="0"/>
                <w:color w:val="auto"/>
                <w:spacing w:val="0"/>
                <w:sz w:val="24"/>
                <w:szCs w:val="20"/>
              </w:rPr>
              <w:t>In 1250 words or less, p</w:t>
            </w:r>
            <w:r w:rsidRPr="00423834">
              <w:rPr>
                <w:caps w:val="0"/>
                <w:color w:val="auto"/>
                <w:spacing w:val="0"/>
                <w:sz w:val="24"/>
                <w:szCs w:val="20"/>
              </w:rPr>
              <w:t xml:space="preserve">lease explain ALL additional defensive steps you took (or are taking) to harden your system? Provide justification for each action you took </w:t>
            </w:r>
            <w:r>
              <w:rPr>
                <w:caps w:val="0"/>
                <w:color w:val="auto"/>
                <w:spacing w:val="0"/>
                <w:sz w:val="24"/>
                <w:szCs w:val="20"/>
              </w:rPr>
              <w:t>and any actions you may have considered but chose not to take.</w:t>
            </w:r>
          </w:p>
          <w:p w14:paraId="7ACE2A28" w14:textId="63131C1B" w:rsidR="008B2213" w:rsidRPr="008B2213" w:rsidRDefault="008B2213" w:rsidP="008B2213">
            <w:pPr>
              <w:pStyle w:val="Subtitle"/>
              <w:spacing w:after="240"/>
              <w:rPr>
                <w:caps w:val="0"/>
                <w:color w:val="auto"/>
                <w:spacing w:val="0"/>
                <w:sz w:val="24"/>
                <w:szCs w:val="20"/>
              </w:rPr>
            </w:pPr>
            <w:r w:rsidRPr="008B2213">
              <w:rPr>
                <w:i/>
                <w:iCs/>
                <w:caps w:val="0"/>
                <w:color w:val="auto"/>
                <w:spacing w:val="0"/>
                <w:sz w:val="20"/>
                <w:szCs w:val="20"/>
              </w:rPr>
              <w:t>Cybersecurity professionals must proactively harden and defend their systems.  It is not enough to just mitigate known vulnerabilities</w:t>
            </w:r>
            <w:r w:rsidRPr="00423834">
              <w:rPr>
                <w:i/>
                <w:iCs/>
                <w:sz w:val="20"/>
              </w:rPr>
              <w:t>.</w:t>
            </w:r>
          </w:p>
          <w:sdt>
            <w:sdtPr>
              <w:rPr>
                <w:szCs w:val="24"/>
              </w:rPr>
              <w:id w:val="-972746260"/>
              <w:placeholder>
                <w:docPart w:val="11CC457F8F124AFD89CBB851F62E2729"/>
              </w:placeholder>
            </w:sdtPr>
            <w:sdtEndPr/>
            <w:sdtContent>
              <w:p w14:paraId="3CEBF0A9" w14:textId="77777777" w:rsidR="00352356" w:rsidRDefault="00E83A65" w:rsidP="00C252AF">
                <w:pPr>
                  <w:rPr>
                    <w:szCs w:val="24"/>
                  </w:rPr>
                </w:pPr>
                <w:r>
                  <w:rPr>
                    <w:szCs w:val="24"/>
                  </w:rPr>
                  <w:t xml:space="preserve">With the scope of this system setup and architecture requiring us to largely modify systems in place and not change the methods used to access them, the first step that has been taken to harden the system is to </w:t>
                </w:r>
                <w:r w:rsidR="00590335">
                  <w:rPr>
                    <w:szCs w:val="24"/>
                  </w:rPr>
                  <w:t xml:space="preserve">disallow communication that isn’t expected. This will mean that, even if an attacker is able to get into a single system, there will be far more work required for them to compromise another machine. A couple options explored for this were using some firewall system like </w:t>
                </w:r>
                <w:proofErr w:type="spellStart"/>
                <w:r w:rsidR="00590335">
                  <w:rPr>
                    <w:szCs w:val="24"/>
                  </w:rPr>
                  <w:t>pfsense</w:t>
                </w:r>
                <w:proofErr w:type="spellEnd"/>
                <w:r w:rsidR="00590335">
                  <w:rPr>
                    <w:szCs w:val="24"/>
                  </w:rPr>
                  <w:t xml:space="preserve"> or client-side rules such as iptables. At the end of the day, for simplicity sake and to ensure some system is </w:t>
                </w:r>
                <w:proofErr w:type="gramStart"/>
                <w:r w:rsidR="00590335">
                  <w:rPr>
                    <w:szCs w:val="24"/>
                  </w:rPr>
                  <w:t>actually implemented</w:t>
                </w:r>
                <w:proofErr w:type="gramEnd"/>
                <w:r w:rsidR="00590335">
                  <w:rPr>
                    <w:szCs w:val="24"/>
                  </w:rPr>
                  <w:t xml:space="preserve">, iptables are setup with </w:t>
                </w:r>
                <w:proofErr w:type="spellStart"/>
                <w:r w:rsidR="00590335">
                  <w:rPr>
                    <w:szCs w:val="24"/>
                  </w:rPr>
                  <w:t>pfsense</w:t>
                </w:r>
                <w:proofErr w:type="spellEnd"/>
                <w:r w:rsidR="00590335">
                  <w:rPr>
                    <w:szCs w:val="24"/>
                  </w:rPr>
                  <w:t xml:space="preserve"> </w:t>
                </w:r>
                <w:r w:rsidR="00352356">
                  <w:rPr>
                    <w:szCs w:val="24"/>
                  </w:rPr>
                  <w:t>being a goal to establish before the competition. Next, user provided code is being checked throughout all the public facing systems to find any possible issues that could arise from their design. For instance, a file from the webserver on 10.0.94.5 had the login credential visible in plaintext which would allow any agent to bypass the login and modify a database of data that had been collected.</w:t>
                </w:r>
              </w:p>
              <w:p w14:paraId="34E9DCCF" w14:textId="77777777" w:rsidR="00352356" w:rsidRDefault="00352356" w:rsidP="00C252AF">
                <w:pPr>
                  <w:rPr>
                    <w:i/>
                    <w:iCs/>
                  </w:rPr>
                </w:pPr>
              </w:p>
              <w:p w14:paraId="1965FBD5" w14:textId="130E67BC" w:rsidR="008B2213" w:rsidRPr="00423834" w:rsidRDefault="00352356" w:rsidP="00C252AF">
                <w:pPr>
                  <w:rPr>
                    <w:i/>
                    <w:iCs/>
                    <w:sz w:val="20"/>
                  </w:rPr>
                </w:pPr>
                <w:r>
                  <w:t>After seeking to harden these systems, the next step is to ensure that intrusions can be detected and properly addressed. Adding snort to the environment will allow us to monitor the network as it is actively attacked and respond to any changes that may be introduced to the system. This intrusion detection system plays a key role in the defensive strategy since, without the information about what is changing and what has been done to our system, there is no possible way to properly ensure their security.</w:t>
                </w:r>
              </w:p>
            </w:sdtContent>
          </w:sdt>
        </w:tc>
      </w:tr>
    </w:tbl>
    <w:p w14:paraId="78CF22E8" w14:textId="77777777" w:rsidR="00C252AF" w:rsidRPr="00C252AF" w:rsidRDefault="00C252AF" w:rsidP="00C252AF"/>
    <w:sectPr w:rsidR="00C252AF" w:rsidRPr="00C252AF" w:rsidSect="00C252AF">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0545E"/>
    <w:multiLevelType w:val="hybridMultilevel"/>
    <w:tmpl w:val="96EC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A6E40"/>
    <w:multiLevelType w:val="hybridMultilevel"/>
    <w:tmpl w:val="23B4264A"/>
    <w:lvl w:ilvl="0" w:tplc="5142E9F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EB"/>
    <w:rsid w:val="000064A1"/>
    <w:rsid w:val="000C532D"/>
    <w:rsid w:val="00155020"/>
    <w:rsid w:val="001717C0"/>
    <w:rsid w:val="0018075F"/>
    <w:rsid w:val="001C5377"/>
    <w:rsid w:val="00206B0E"/>
    <w:rsid w:val="00265025"/>
    <w:rsid w:val="0026689E"/>
    <w:rsid w:val="0027117F"/>
    <w:rsid w:val="00293F79"/>
    <w:rsid w:val="002B2794"/>
    <w:rsid w:val="002D3A83"/>
    <w:rsid w:val="00316A82"/>
    <w:rsid w:val="00320177"/>
    <w:rsid w:val="00352356"/>
    <w:rsid w:val="0038056E"/>
    <w:rsid w:val="00397748"/>
    <w:rsid w:val="003A56CE"/>
    <w:rsid w:val="003B6392"/>
    <w:rsid w:val="0042060A"/>
    <w:rsid w:val="00423834"/>
    <w:rsid w:val="0046774B"/>
    <w:rsid w:val="004D02B8"/>
    <w:rsid w:val="004D1701"/>
    <w:rsid w:val="004D18EF"/>
    <w:rsid w:val="00504373"/>
    <w:rsid w:val="00541091"/>
    <w:rsid w:val="005602FA"/>
    <w:rsid w:val="005742E8"/>
    <w:rsid w:val="00590335"/>
    <w:rsid w:val="005B6615"/>
    <w:rsid w:val="006109B1"/>
    <w:rsid w:val="006174EC"/>
    <w:rsid w:val="00680572"/>
    <w:rsid w:val="0068535B"/>
    <w:rsid w:val="0069744A"/>
    <w:rsid w:val="006D56F1"/>
    <w:rsid w:val="00712612"/>
    <w:rsid w:val="00725E14"/>
    <w:rsid w:val="00741C29"/>
    <w:rsid w:val="00783478"/>
    <w:rsid w:val="007A2E8B"/>
    <w:rsid w:val="00837175"/>
    <w:rsid w:val="00867739"/>
    <w:rsid w:val="008B2213"/>
    <w:rsid w:val="008B4861"/>
    <w:rsid w:val="008D5B01"/>
    <w:rsid w:val="00961440"/>
    <w:rsid w:val="0099176D"/>
    <w:rsid w:val="009D69DC"/>
    <w:rsid w:val="00A274E2"/>
    <w:rsid w:val="00A577B3"/>
    <w:rsid w:val="00AB566D"/>
    <w:rsid w:val="00BA2733"/>
    <w:rsid w:val="00BB01E5"/>
    <w:rsid w:val="00BB472B"/>
    <w:rsid w:val="00BC06EB"/>
    <w:rsid w:val="00BC2EC3"/>
    <w:rsid w:val="00C0636F"/>
    <w:rsid w:val="00C24D3C"/>
    <w:rsid w:val="00C252AF"/>
    <w:rsid w:val="00C5287D"/>
    <w:rsid w:val="00C7604F"/>
    <w:rsid w:val="00C87C54"/>
    <w:rsid w:val="00CB0160"/>
    <w:rsid w:val="00CC0943"/>
    <w:rsid w:val="00D12430"/>
    <w:rsid w:val="00D15D0F"/>
    <w:rsid w:val="00D46D0A"/>
    <w:rsid w:val="00DE1E6A"/>
    <w:rsid w:val="00E1410F"/>
    <w:rsid w:val="00E205CD"/>
    <w:rsid w:val="00E83A65"/>
    <w:rsid w:val="00E93BBD"/>
    <w:rsid w:val="00EC0BE7"/>
    <w:rsid w:val="00EE2473"/>
    <w:rsid w:val="00F24C3B"/>
    <w:rsid w:val="00F3686B"/>
    <w:rsid w:val="00F9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89CF"/>
  <w15:chartTrackingRefBased/>
  <w15:docId w15:val="{6F1D23EE-336C-4EAF-BE71-83E3F234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C54"/>
    <w:rPr>
      <w:sz w:val="24"/>
    </w:rPr>
  </w:style>
  <w:style w:type="paragraph" w:styleId="Heading1">
    <w:name w:val="heading 1"/>
    <w:basedOn w:val="Normal"/>
    <w:next w:val="Normal"/>
    <w:link w:val="Heading1Char"/>
    <w:uiPriority w:val="9"/>
    <w:qFormat/>
    <w:rsid w:val="00BC06EB"/>
    <w:pPr>
      <w:pBdr>
        <w:top w:val="single" w:sz="24" w:space="0" w:color="671FC8" w:themeColor="accent1"/>
        <w:left w:val="single" w:sz="24" w:space="0" w:color="671FC8" w:themeColor="accent1"/>
        <w:bottom w:val="single" w:sz="24" w:space="0" w:color="671FC8" w:themeColor="accent1"/>
        <w:right w:val="single" w:sz="24" w:space="0" w:color="671FC8" w:themeColor="accent1"/>
      </w:pBdr>
      <w:shd w:val="clear" w:color="auto" w:fill="671F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C06EB"/>
    <w:pPr>
      <w:pBdr>
        <w:top w:val="single" w:sz="24" w:space="0" w:color="DFCEF7" w:themeColor="accent1" w:themeTint="33"/>
        <w:left w:val="single" w:sz="24" w:space="0" w:color="DFCEF7" w:themeColor="accent1" w:themeTint="33"/>
        <w:bottom w:val="single" w:sz="24" w:space="0" w:color="DFCEF7" w:themeColor="accent1" w:themeTint="33"/>
        <w:right w:val="single" w:sz="24" w:space="0" w:color="DFCEF7" w:themeColor="accent1" w:themeTint="33"/>
      </w:pBdr>
      <w:shd w:val="clear" w:color="auto" w:fill="DFCEF7"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C06EB"/>
    <w:pPr>
      <w:pBdr>
        <w:top w:val="single" w:sz="6" w:space="2" w:color="671FC8" w:themeColor="accent1"/>
      </w:pBdr>
      <w:spacing w:before="300" w:after="0"/>
      <w:outlineLvl w:val="2"/>
    </w:pPr>
    <w:rPr>
      <w:caps/>
      <w:color w:val="330F63" w:themeColor="accent1" w:themeShade="7F"/>
      <w:spacing w:val="15"/>
    </w:rPr>
  </w:style>
  <w:style w:type="paragraph" w:styleId="Heading4">
    <w:name w:val="heading 4"/>
    <w:basedOn w:val="Normal"/>
    <w:next w:val="Normal"/>
    <w:link w:val="Heading4Char"/>
    <w:uiPriority w:val="9"/>
    <w:semiHidden/>
    <w:unhideWhenUsed/>
    <w:qFormat/>
    <w:rsid w:val="00BC06EB"/>
    <w:pPr>
      <w:pBdr>
        <w:top w:val="dotted" w:sz="6" w:space="2" w:color="671FC8" w:themeColor="accent1"/>
      </w:pBdr>
      <w:spacing w:before="200" w:after="0"/>
      <w:outlineLvl w:val="3"/>
    </w:pPr>
    <w:rPr>
      <w:caps/>
      <w:color w:val="4C1795" w:themeColor="accent1" w:themeShade="BF"/>
      <w:spacing w:val="10"/>
    </w:rPr>
  </w:style>
  <w:style w:type="paragraph" w:styleId="Heading5">
    <w:name w:val="heading 5"/>
    <w:basedOn w:val="Normal"/>
    <w:next w:val="Normal"/>
    <w:link w:val="Heading5Char"/>
    <w:uiPriority w:val="9"/>
    <w:semiHidden/>
    <w:unhideWhenUsed/>
    <w:qFormat/>
    <w:rsid w:val="00BC06EB"/>
    <w:pPr>
      <w:pBdr>
        <w:bottom w:val="single" w:sz="6" w:space="1" w:color="671FC8" w:themeColor="accent1"/>
      </w:pBdr>
      <w:spacing w:before="200" w:after="0"/>
      <w:outlineLvl w:val="4"/>
    </w:pPr>
    <w:rPr>
      <w:caps/>
      <w:color w:val="4C1795" w:themeColor="accent1" w:themeShade="BF"/>
      <w:spacing w:val="10"/>
    </w:rPr>
  </w:style>
  <w:style w:type="paragraph" w:styleId="Heading6">
    <w:name w:val="heading 6"/>
    <w:basedOn w:val="Normal"/>
    <w:next w:val="Normal"/>
    <w:link w:val="Heading6Char"/>
    <w:uiPriority w:val="9"/>
    <w:semiHidden/>
    <w:unhideWhenUsed/>
    <w:qFormat/>
    <w:rsid w:val="00BC06EB"/>
    <w:pPr>
      <w:pBdr>
        <w:bottom w:val="dotted" w:sz="6" w:space="1" w:color="671FC8" w:themeColor="accent1"/>
      </w:pBdr>
      <w:spacing w:before="200" w:after="0"/>
      <w:outlineLvl w:val="5"/>
    </w:pPr>
    <w:rPr>
      <w:caps/>
      <w:color w:val="4C1795" w:themeColor="accent1" w:themeShade="BF"/>
      <w:spacing w:val="10"/>
    </w:rPr>
  </w:style>
  <w:style w:type="paragraph" w:styleId="Heading7">
    <w:name w:val="heading 7"/>
    <w:basedOn w:val="Normal"/>
    <w:next w:val="Normal"/>
    <w:link w:val="Heading7Char"/>
    <w:uiPriority w:val="9"/>
    <w:semiHidden/>
    <w:unhideWhenUsed/>
    <w:qFormat/>
    <w:rsid w:val="00BC06EB"/>
    <w:pPr>
      <w:spacing w:before="200" w:after="0"/>
      <w:outlineLvl w:val="6"/>
    </w:pPr>
    <w:rPr>
      <w:caps/>
      <w:color w:val="4C1795" w:themeColor="accent1" w:themeShade="BF"/>
      <w:spacing w:val="10"/>
    </w:rPr>
  </w:style>
  <w:style w:type="paragraph" w:styleId="Heading8">
    <w:name w:val="heading 8"/>
    <w:basedOn w:val="Normal"/>
    <w:next w:val="Normal"/>
    <w:link w:val="Heading8Char"/>
    <w:uiPriority w:val="9"/>
    <w:semiHidden/>
    <w:unhideWhenUsed/>
    <w:qFormat/>
    <w:rsid w:val="00BC06E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C06E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10F"/>
    <w:pPr>
      <w:ind w:left="720"/>
      <w:contextualSpacing/>
    </w:pPr>
  </w:style>
  <w:style w:type="character" w:customStyle="1" w:styleId="Heading1Char">
    <w:name w:val="Heading 1 Char"/>
    <w:basedOn w:val="DefaultParagraphFont"/>
    <w:link w:val="Heading1"/>
    <w:uiPriority w:val="9"/>
    <w:rsid w:val="00BC06EB"/>
    <w:rPr>
      <w:caps/>
      <w:color w:val="FFFFFF" w:themeColor="background1"/>
      <w:spacing w:val="15"/>
      <w:sz w:val="22"/>
      <w:szCs w:val="22"/>
      <w:shd w:val="clear" w:color="auto" w:fill="671FC8" w:themeFill="accent1"/>
    </w:rPr>
  </w:style>
  <w:style w:type="character" w:customStyle="1" w:styleId="Heading2Char">
    <w:name w:val="Heading 2 Char"/>
    <w:basedOn w:val="DefaultParagraphFont"/>
    <w:link w:val="Heading2"/>
    <w:uiPriority w:val="9"/>
    <w:semiHidden/>
    <w:rsid w:val="00BC06EB"/>
    <w:rPr>
      <w:caps/>
      <w:spacing w:val="15"/>
      <w:shd w:val="clear" w:color="auto" w:fill="DFCEF7" w:themeFill="accent1" w:themeFillTint="33"/>
    </w:rPr>
  </w:style>
  <w:style w:type="character" w:customStyle="1" w:styleId="Heading3Char">
    <w:name w:val="Heading 3 Char"/>
    <w:basedOn w:val="DefaultParagraphFont"/>
    <w:link w:val="Heading3"/>
    <w:uiPriority w:val="9"/>
    <w:semiHidden/>
    <w:rsid w:val="00BC06EB"/>
    <w:rPr>
      <w:caps/>
      <w:color w:val="330F63" w:themeColor="accent1" w:themeShade="7F"/>
      <w:spacing w:val="15"/>
    </w:rPr>
  </w:style>
  <w:style w:type="character" w:customStyle="1" w:styleId="Heading4Char">
    <w:name w:val="Heading 4 Char"/>
    <w:basedOn w:val="DefaultParagraphFont"/>
    <w:link w:val="Heading4"/>
    <w:uiPriority w:val="9"/>
    <w:semiHidden/>
    <w:rsid w:val="00BC06EB"/>
    <w:rPr>
      <w:caps/>
      <w:color w:val="4C1795" w:themeColor="accent1" w:themeShade="BF"/>
      <w:spacing w:val="10"/>
    </w:rPr>
  </w:style>
  <w:style w:type="character" w:customStyle="1" w:styleId="Heading5Char">
    <w:name w:val="Heading 5 Char"/>
    <w:basedOn w:val="DefaultParagraphFont"/>
    <w:link w:val="Heading5"/>
    <w:uiPriority w:val="9"/>
    <w:semiHidden/>
    <w:rsid w:val="00BC06EB"/>
    <w:rPr>
      <w:caps/>
      <w:color w:val="4C1795" w:themeColor="accent1" w:themeShade="BF"/>
      <w:spacing w:val="10"/>
    </w:rPr>
  </w:style>
  <w:style w:type="character" w:customStyle="1" w:styleId="Heading6Char">
    <w:name w:val="Heading 6 Char"/>
    <w:basedOn w:val="DefaultParagraphFont"/>
    <w:link w:val="Heading6"/>
    <w:uiPriority w:val="9"/>
    <w:semiHidden/>
    <w:rsid w:val="00BC06EB"/>
    <w:rPr>
      <w:caps/>
      <w:color w:val="4C1795" w:themeColor="accent1" w:themeShade="BF"/>
      <w:spacing w:val="10"/>
    </w:rPr>
  </w:style>
  <w:style w:type="character" w:customStyle="1" w:styleId="Heading7Char">
    <w:name w:val="Heading 7 Char"/>
    <w:basedOn w:val="DefaultParagraphFont"/>
    <w:link w:val="Heading7"/>
    <w:uiPriority w:val="9"/>
    <w:semiHidden/>
    <w:rsid w:val="00BC06EB"/>
    <w:rPr>
      <w:caps/>
      <w:color w:val="4C1795" w:themeColor="accent1" w:themeShade="BF"/>
      <w:spacing w:val="10"/>
    </w:rPr>
  </w:style>
  <w:style w:type="character" w:customStyle="1" w:styleId="Heading8Char">
    <w:name w:val="Heading 8 Char"/>
    <w:basedOn w:val="DefaultParagraphFont"/>
    <w:link w:val="Heading8"/>
    <w:uiPriority w:val="9"/>
    <w:semiHidden/>
    <w:rsid w:val="00BC06EB"/>
    <w:rPr>
      <w:caps/>
      <w:spacing w:val="10"/>
      <w:sz w:val="18"/>
      <w:szCs w:val="18"/>
    </w:rPr>
  </w:style>
  <w:style w:type="character" w:customStyle="1" w:styleId="Heading9Char">
    <w:name w:val="Heading 9 Char"/>
    <w:basedOn w:val="DefaultParagraphFont"/>
    <w:link w:val="Heading9"/>
    <w:uiPriority w:val="9"/>
    <w:semiHidden/>
    <w:rsid w:val="00BC06EB"/>
    <w:rPr>
      <w:i/>
      <w:iCs/>
      <w:caps/>
      <w:spacing w:val="10"/>
      <w:sz w:val="18"/>
      <w:szCs w:val="18"/>
    </w:rPr>
  </w:style>
  <w:style w:type="paragraph" w:styleId="Caption">
    <w:name w:val="caption"/>
    <w:basedOn w:val="Normal"/>
    <w:next w:val="Normal"/>
    <w:uiPriority w:val="35"/>
    <w:semiHidden/>
    <w:unhideWhenUsed/>
    <w:qFormat/>
    <w:rsid w:val="00BC06EB"/>
    <w:rPr>
      <w:b/>
      <w:bCs/>
      <w:color w:val="4C1795" w:themeColor="accent1" w:themeShade="BF"/>
      <w:sz w:val="16"/>
      <w:szCs w:val="16"/>
    </w:rPr>
  </w:style>
  <w:style w:type="paragraph" w:styleId="Title">
    <w:name w:val="Title"/>
    <w:basedOn w:val="Normal"/>
    <w:next w:val="Normal"/>
    <w:link w:val="TitleChar"/>
    <w:uiPriority w:val="10"/>
    <w:qFormat/>
    <w:rsid w:val="00BC06EB"/>
    <w:pPr>
      <w:spacing w:before="0" w:after="0"/>
    </w:pPr>
    <w:rPr>
      <w:rFonts w:asciiTheme="majorHAnsi" w:eastAsiaTheme="majorEastAsia" w:hAnsiTheme="majorHAnsi" w:cstheme="majorBidi"/>
      <w:caps/>
      <w:color w:val="671FC8" w:themeColor="accent1"/>
      <w:spacing w:val="10"/>
      <w:sz w:val="52"/>
      <w:szCs w:val="52"/>
    </w:rPr>
  </w:style>
  <w:style w:type="character" w:customStyle="1" w:styleId="TitleChar">
    <w:name w:val="Title Char"/>
    <w:basedOn w:val="DefaultParagraphFont"/>
    <w:link w:val="Title"/>
    <w:uiPriority w:val="10"/>
    <w:rsid w:val="00BC06EB"/>
    <w:rPr>
      <w:rFonts w:asciiTheme="majorHAnsi" w:eastAsiaTheme="majorEastAsia" w:hAnsiTheme="majorHAnsi" w:cstheme="majorBidi"/>
      <w:caps/>
      <w:color w:val="671FC8" w:themeColor="accent1"/>
      <w:spacing w:val="10"/>
      <w:sz w:val="52"/>
      <w:szCs w:val="52"/>
    </w:rPr>
  </w:style>
  <w:style w:type="paragraph" w:styleId="Subtitle">
    <w:name w:val="Subtitle"/>
    <w:basedOn w:val="Normal"/>
    <w:next w:val="Normal"/>
    <w:link w:val="SubtitleChar"/>
    <w:uiPriority w:val="11"/>
    <w:qFormat/>
    <w:rsid w:val="00BC06E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C06EB"/>
    <w:rPr>
      <w:caps/>
      <w:color w:val="595959" w:themeColor="text1" w:themeTint="A6"/>
      <w:spacing w:val="10"/>
      <w:sz w:val="21"/>
      <w:szCs w:val="21"/>
    </w:rPr>
  </w:style>
  <w:style w:type="character" w:styleId="Strong">
    <w:name w:val="Strong"/>
    <w:uiPriority w:val="22"/>
    <w:qFormat/>
    <w:rsid w:val="00BC06EB"/>
    <w:rPr>
      <w:b/>
      <w:bCs/>
    </w:rPr>
  </w:style>
  <w:style w:type="character" w:styleId="Emphasis">
    <w:name w:val="Emphasis"/>
    <w:uiPriority w:val="20"/>
    <w:qFormat/>
    <w:rsid w:val="00BC06EB"/>
    <w:rPr>
      <w:caps/>
      <w:color w:val="330F63" w:themeColor="accent1" w:themeShade="7F"/>
      <w:spacing w:val="5"/>
    </w:rPr>
  </w:style>
  <w:style w:type="paragraph" w:styleId="NoSpacing">
    <w:name w:val="No Spacing"/>
    <w:link w:val="NoSpacingChar"/>
    <w:uiPriority w:val="1"/>
    <w:qFormat/>
    <w:rsid w:val="00BC06EB"/>
    <w:pPr>
      <w:spacing w:after="0" w:line="240" w:lineRule="auto"/>
    </w:pPr>
  </w:style>
  <w:style w:type="paragraph" w:styleId="Quote">
    <w:name w:val="Quote"/>
    <w:basedOn w:val="Normal"/>
    <w:next w:val="Normal"/>
    <w:link w:val="QuoteChar"/>
    <w:uiPriority w:val="29"/>
    <w:qFormat/>
    <w:rsid w:val="00BC06EB"/>
    <w:rPr>
      <w:i/>
      <w:iCs/>
      <w:szCs w:val="24"/>
    </w:rPr>
  </w:style>
  <w:style w:type="character" w:customStyle="1" w:styleId="QuoteChar">
    <w:name w:val="Quote Char"/>
    <w:basedOn w:val="DefaultParagraphFont"/>
    <w:link w:val="Quote"/>
    <w:uiPriority w:val="29"/>
    <w:rsid w:val="00BC06EB"/>
    <w:rPr>
      <w:i/>
      <w:iCs/>
      <w:sz w:val="24"/>
      <w:szCs w:val="24"/>
    </w:rPr>
  </w:style>
  <w:style w:type="paragraph" w:styleId="IntenseQuote">
    <w:name w:val="Intense Quote"/>
    <w:basedOn w:val="Normal"/>
    <w:next w:val="Normal"/>
    <w:link w:val="IntenseQuoteChar"/>
    <w:uiPriority w:val="30"/>
    <w:qFormat/>
    <w:rsid w:val="00BC06EB"/>
    <w:pPr>
      <w:spacing w:before="240" w:after="240" w:line="240" w:lineRule="auto"/>
      <w:ind w:left="1080" w:right="1080"/>
      <w:jc w:val="center"/>
    </w:pPr>
    <w:rPr>
      <w:color w:val="671FC8" w:themeColor="accent1"/>
      <w:szCs w:val="24"/>
    </w:rPr>
  </w:style>
  <w:style w:type="character" w:customStyle="1" w:styleId="IntenseQuoteChar">
    <w:name w:val="Intense Quote Char"/>
    <w:basedOn w:val="DefaultParagraphFont"/>
    <w:link w:val="IntenseQuote"/>
    <w:uiPriority w:val="30"/>
    <w:rsid w:val="00BC06EB"/>
    <w:rPr>
      <w:color w:val="671FC8" w:themeColor="accent1"/>
      <w:sz w:val="24"/>
      <w:szCs w:val="24"/>
    </w:rPr>
  </w:style>
  <w:style w:type="character" w:styleId="SubtleEmphasis">
    <w:name w:val="Subtle Emphasis"/>
    <w:uiPriority w:val="19"/>
    <w:qFormat/>
    <w:rsid w:val="00BC06EB"/>
    <w:rPr>
      <w:i/>
      <w:iCs/>
      <w:color w:val="330F63" w:themeColor="accent1" w:themeShade="7F"/>
    </w:rPr>
  </w:style>
  <w:style w:type="character" w:styleId="IntenseEmphasis">
    <w:name w:val="Intense Emphasis"/>
    <w:uiPriority w:val="21"/>
    <w:qFormat/>
    <w:rsid w:val="00BC06EB"/>
    <w:rPr>
      <w:b/>
      <w:bCs/>
      <w:caps/>
      <w:color w:val="330F63" w:themeColor="accent1" w:themeShade="7F"/>
      <w:spacing w:val="10"/>
    </w:rPr>
  </w:style>
  <w:style w:type="character" w:styleId="SubtleReference">
    <w:name w:val="Subtle Reference"/>
    <w:uiPriority w:val="31"/>
    <w:qFormat/>
    <w:rsid w:val="00BC06EB"/>
    <w:rPr>
      <w:b/>
      <w:bCs/>
      <w:color w:val="671FC8" w:themeColor="accent1"/>
    </w:rPr>
  </w:style>
  <w:style w:type="character" w:styleId="IntenseReference">
    <w:name w:val="Intense Reference"/>
    <w:uiPriority w:val="32"/>
    <w:qFormat/>
    <w:rsid w:val="00BC06EB"/>
    <w:rPr>
      <w:b/>
      <w:bCs/>
      <w:i/>
      <w:iCs/>
      <w:caps/>
      <w:color w:val="671FC8" w:themeColor="accent1"/>
    </w:rPr>
  </w:style>
  <w:style w:type="character" w:styleId="BookTitle">
    <w:name w:val="Book Title"/>
    <w:uiPriority w:val="33"/>
    <w:qFormat/>
    <w:rsid w:val="00BC06EB"/>
    <w:rPr>
      <w:b/>
      <w:bCs/>
      <w:i/>
      <w:iCs/>
      <w:spacing w:val="0"/>
    </w:rPr>
  </w:style>
  <w:style w:type="paragraph" w:styleId="TOCHeading">
    <w:name w:val="TOC Heading"/>
    <w:basedOn w:val="Heading1"/>
    <w:next w:val="Normal"/>
    <w:uiPriority w:val="39"/>
    <w:semiHidden/>
    <w:unhideWhenUsed/>
    <w:qFormat/>
    <w:rsid w:val="00BC06EB"/>
    <w:pPr>
      <w:outlineLvl w:val="9"/>
    </w:pPr>
  </w:style>
  <w:style w:type="character" w:styleId="PlaceholderText">
    <w:name w:val="Placeholder Text"/>
    <w:basedOn w:val="DefaultParagraphFont"/>
    <w:uiPriority w:val="99"/>
    <w:semiHidden/>
    <w:rsid w:val="00BC06EB"/>
    <w:rPr>
      <w:color w:val="808080"/>
    </w:rPr>
  </w:style>
  <w:style w:type="character" w:customStyle="1" w:styleId="NoSpacingChar">
    <w:name w:val="No Spacing Char"/>
    <w:basedOn w:val="DefaultParagraphFont"/>
    <w:link w:val="NoSpacing"/>
    <w:uiPriority w:val="1"/>
    <w:rsid w:val="00BC06EB"/>
  </w:style>
  <w:style w:type="table" w:styleId="TableGrid">
    <w:name w:val="Table Grid"/>
    <w:basedOn w:val="TableNormal"/>
    <w:uiPriority w:val="39"/>
    <w:rsid w:val="00BC06E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02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502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65025"/>
    <w:rPr>
      <w:sz w:val="16"/>
      <w:szCs w:val="16"/>
    </w:rPr>
  </w:style>
  <w:style w:type="paragraph" w:styleId="CommentText">
    <w:name w:val="annotation text"/>
    <w:basedOn w:val="Normal"/>
    <w:link w:val="CommentTextChar"/>
    <w:uiPriority w:val="99"/>
    <w:semiHidden/>
    <w:unhideWhenUsed/>
    <w:rsid w:val="00265025"/>
    <w:pPr>
      <w:spacing w:line="240" w:lineRule="auto"/>
    </w:pPr>
    <w:rPr>
      <w:sz w:val="20"/>
    </w:rPr>
  </w:style>
  <w:style w:type="character" w:customStyle="1" w:styleId="CommentTextChar">
    <w:name w:val="Comment Text Char"/>
    <w:basedOn w:val="DefaultParagraphFont"/>
    <w:link w:val="CommentText"/>
    <w:uiPriority w:val="99"/>
    <w:semiHidden/>
    <w:rsid w:val="00265025"/>
  </w:style>
  <w:style w:type="paragraph" w:styleId="CommentSubject">
    <w:name w:val="annotation subject"/>
    <w:basedOn w:val="CommentText"/>
    <w:next w:val="CommentText"/>
    <w:link w:val="CommentSubjectChar"/>
    <w:uiPriority w:val="99"/>
    <w:semiHidden/>
    <w:unhideWhenUsed/>
    <w:rsid w:val="00265025"/>
    <w:rPr>
      <w:b/>
      <w:bCs/>
    </w:rPr>
  </w:style>
  <w:style w:type="character" w:customStyle="1" w:styleId="CommentSubjectChar">
    <w:name w:val="Comment Subject Char"/>
    <w:basedOn w:val="CommentTextChar"/>
    <w:link w:val="CommentSubject"/>
    <w:uiPriority w:val="99"/>
    <w:semiHidden/>
    <w:rsid w:val="00265025"/>
    <w:rPr>
      <w:b/>
      <w:bCs/>
    </w:rPr>
  </w:style>
  <w:style w:type="character" w:styleId="Hyperlink">
    <w:name w:val="Hyperlink"/>
    <w:basedOn w:val="DefaultParagraphFont"/>
    <w:uiPriority w:val="99"/>
    <w:unhideWhenUsed/>
    <w:rsid w:val="00504373"/>
    <w:rPr>
      <w:color w:val="0066FF" w:themeColor="hyperlink"/>
      <w:u w:val="single"/>
    </w:rPr>
  </w:style>
  <w:style w:type="character" w:styleId="UnresolvedMention">
    <w:name w:val="Unresolved Mention"/>
    <w:basedOn w:val="DefaultParagraphFont"/>
    <w:uiPriority w:val="99"/>
    <w:semiHidden/>
    <w:unhideWhenUsed/>
    <w:rsid w:val="00504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en-us/previous-versions/orphan-topics/ws.11/cc731957(v=ws.11)?redirectedfrom=MSDN" TargetMode="External"/><Relationship Id="rId5" Type="http://schemas.openxmlformats.org/officeDocument/2006/relationships/webSettings" Target="webSettings.xml"/><Relationship Id="rId10" Type="http://schemas.openxmlformats.org/officeDocument/2006/relationships/hyperlink" Target="https://docs.microsoft.com/en-us/previous-versions/orphan-topics/ws.11/cc731957(v=ws.11)?redirectedfrom=MSDN" TargetMode="External"/><Relationship Id="rId4" Type="http://schemas.openxmlformats.org/officeDocument/2006/relationships/settings" Target="settings.xml"/><Relationship Id="rId9" Type="http://schemas.openxmlformats.org/officeDocument/2006/relationships/hyperlink" Target="https://docs.microsoft.com/en-us/previous-versions/orphan-topics/ws.11/cc731957(v=ws.11)?redirectedfrom=MSD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461ECC53-75BF-49C5-BA52-E2104E146363}"/>
      </w:docPartPr>
      <w:docPartBody>
        <w:p w:rsidR="004E6604" w:rsidRDefault="00410FB4">
          <w:r w:rsidRPr="002F2DEC">
            <w:rPr>
              <w:rStyle w:val="PlaceholderText"/>
            </w:rPr>
            <w:t>Click or tap here to enter text.</w:t>
          </w:r>
        </w:p>
      </w:docPartBody>
    </w:docPart>
    <w:docPart>
      <w:docPartPr>
        <w:name w:val="11CC457F8F124AFD89CBB851F62E2729"/>
        <w:category>
          <w:name w:val="General"/>
          <w:gallery w:val="placeholder"/>
        </w:category>
        <w:types>
          <w:type w:val="bbPlcHdr"/>
        </w:types>
        <w:behaviors>
          <w:behavior w:val="content"/>
        </w:behaviors>
        <w:guid w:val="{243BB894-20FF-424F-B927-175375BD315F}"/>
      </w:docPartPr>
      <w:docPartBody>
        <w:p w:rsidR="004F71CA" w:rsidRDefault="00E614AA" w:rsidP="00E614AA">
          <w:pPr>
            <w:pStyle w:val="11CC457F8F124AFD89CBB851F62E2729"/>
          </w:pPr>
          <w:r w:rsidRPr="002F2D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B4"/>
    <w:rsid w:val="00410FB4"/>
    <w:rsid w:val="004E6604"/>
    <w:rsid w:val="004F71CA"/>
    <w:rsid w:val="0050317E"/>
    <w:rsid w:val="006D22E0"/>
    <w:rsid w:val="008E0D1E"/>
    <w:rsid w:val="00910A0A"/>
    <w:rsid w:val="00A90F45"/>
    <w:rsid w:val="00B02207"/>
    <w:rsid w:val="00E6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4AA"/>
    <w:rPr>
      <w:color w:val="808080"/>
    </w:rPr>
  </w:style>
  <w:style w:type="paragraph" w:customStyle="1" w:styleId="11CC457F8F124AFD89CBB851F62E2729">
    <w:name w:val="11CC457F8F124AFD89CBB851F62E2729"/>
    <w:rsid w:val="00E614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632E62"/>
      </a:dk2>
      <a:lt2>
        <a:srgbClr val="EAE5EB"/>
      </a:lt2>
      <a:accent1>
        <a:srgbClr val="671FC8"/>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592EE-D782-4D04-B31D-7B379D5A8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Security DocumenTation</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DocumenTation</dc:title>
  <dc:subject>Submitter’s ID:</dc:subject>
  <dc:creator>Joyce, Amanda L.</dc:creator>
  <cp:keywords/>
  <dc:description/>
  <cp:lastModifiedBy>Jacob Tuttle</cp:lastModifiedBy>
  <cp:revision>7</cp:revision>
  <dcterms:created xsi:type="dcterms:W3CDTF">2020-10-26T15:08:00Z</dcterms:created>
  <dcterms:modified xsi:type="dcterms:W3CDTF">2020-11-06T21:33:00Z</dcterms:modified>
</cp:coreProperties>
</file>