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C71B9" w14:textId="7CCF0C98" w:rsidR="003A29DE" w:rsidRDefault="00EC6EF4">
      <w:r>
        <w:t>Project overview:</w:t>
      </w:r>
    </w:p>
    <w:p w14:paraId="19586E81" w14:textId="6DDFC044" w:rsidR="00EC6EF4" w:rsidRDefault="00EC6EF4">
      <w:r>
        <w:t>A</w:t>
      </w:r>
      <w:r>
        <w:t xml:space="preserve"> review article for </w:t>
      </w:r>
      <w:r w:rsidRPr="00EC6EF4">
        <w:rPr>
          <w:rStyle w:val="Emphasis"/>
          <w:i w:val="0"/>
          <w:iCs w:val="0"/>
        </w:rPr>
        <w:t>Glaucoma Today</w:t>
      </w:r>
      <w:r>
        <w:t xml:space="preserve"> on LVR patient questionnaires</w:t>
      </w:r>
    </w:p>
    <w:p w14:paraId="4D21A4B0" w14:textId="77777777" w:rsidR="00EC6EF4" w:rsidRDefault="00EC6EF4">
      <w:r>
        <w:t>S</w:t>
      </w:r>
      <w:r>
        <w:t>hould cover</w:t>
      </w:r>
      <w:r>
        <w:t>:</w:t>
      </w:r>
    </w:p>
    <w:p w14:paraId="1EC66924" w14:textId="12682A88" w:rsidR="00EC6EF4" w:rsidRDefault="00EC6EF4" w:rsidP="00EC6EF4">
      <w:pPr>
        <w:pStyle w:val="ListParagraph"/>
        <w:numPr>
          <w:ilvl w:val="0"/>
          <w:numId w:val="1"/>
        </w:numPr>
      </w:pPr>
      <w:r>
        <w:t>W</w:t>
      </w:r>
      <w:r>
        <w:t xml:space="preserve">hat tools exist, </w:t>
      </w:r>
    </w:p>
    <w:p w14:paraId="3AD0FEA3" w14:textId="352BD6E4" w:rsidR="00EC6EF4" w:rsidRDefault="00EC6EF4" w:rsidP="00EC6EF4">
      <w:pPr>
        <w:pStyle w:val="ListParagraph"/>
        <w:numPr>
          <w:ilvl w:val="0"/>
          <w:numId w:val="1"/>
        </w:numPr>
      </w:pPr>
      <w:r>
        <w:t>H</w:t>
      </w:r>
      <w:r>
        <w:t>ow good these two questions are as screeners</w:t>
      </w:r>
    </w:p>
    <w:p w14:paraId="1DB56F07" w14:textId="40C83C78" w:rsidR="00EC6EF4" w:rsidRDefault="00EC6EF4" w:rsidP="00EC6EF4">
      <w:pPr>
        <w:pStyle w:val="ListParagraph"/>
        <w:numPr>
          <w:ilvl w:val="0"/>
          <w:numId w:val="1"/>
        </w:numPr>
      </w:pPr>
      <w:r>
        <w:t>H</w:t>
      </w:r>
      <w:r>
        <w:t>ow to use them in a clinic workflow</w:t>
      </w:r>
    </w:p>
    <w:p w14:paraId="13D40619" w14:textId="7CD68024" w:rsidR="00EC6EF4" w:rsidRDefault="00EC6EF4">
      <w:r>
        <w:t xml:space="preserve">Objective: to </w:t>
      </w:r>
      <w:r>
        <w:t xml:space="preserve">provide the evidence base for </w:t>
      </w:r>
      <w:r>
        <w:t>how</w:t>
      </w:r>
      <w:r>
        <w:t xml:space="preserve"> the </w:t>
      </w:r>
      <w:r>
        <w:t>LVR clinic is about to screen patients</w:t>
      </w:r>
    </w:p>
    <w:p w14:paraId="14C23B9B" w14:textId="77777777" w:rsidR="00EC6EF4" w:rsidRDefault="00EC6EF4"/>
    <w:p w14:paraId="047AF0ED" w14:textId="5447449C" w:rsidR="00EC6EF4" w:rsidRDefault="00D51662">
      <w:r>
        <w:t>PICO</w:t>
      </w:r>
    </w:p>
    <w:p w14:paraId="12DA6B84" w14:textId="6732EDCE" w:rsidR="00D51662" w:rsidRPr="00D51662" w:rsidRDefault="00D51662" w:rsidP="00D51662">
      <w:r>
        <w:t>Population: a</w:t>
      </w:r>
      <w:r w:rsidRPr="00D51662">
        <w:t>dults seen in ophthalmology or glaucoma clinics</w:t>
      </w:r>
      <w:r>
        <w:t xml:space="preserve"> (</w:t>
      </w:r>
      <w:r w:rsidRPr="00D51662">
        <w:t>potential LVR candidates</w:t>
      </w:r>
      <w:r>
        <w:t>)</w:t>
      </w:r>
    </w:p>
    <w:p w14:paraId="4A23D30E" w14:textId="21A9F417" w:rsidR="00D51662" w:rsidRDefault="00D51662" w:rsidP="00D51662">
      <w:r>
        <w:t>Index test: b</w:t>
      </w:r>
      <w:r w:rsidRPr="00D51662">
        <w:t>rief self-report screening items (</w:t>
      </w:r>
      <w:r>
        <w:t>2</w:t>
      </w:r>
      <w:r w:rsidRPr="00D51662">
        <w:t xml:space="preserve"> questions</w:t>
      </w:r>
      <w:r>
        <w:t>: restaurant menu and keyboard)</w:t>
      </w:r>
    </w:p>
    <w:p w14:paraId="7BDF53F9" w14:textId="68FF38FE" w:rsidR="00D51662" w:rsidRDefault="00D51662" w:rsidP="00D51662">
      <w:r>
        <w:t xml:space="preserve">Comparator: </w:t>
      </w:r>
      <w:r w:rsidRPr="00D51662">
        <w:t>Measured visual acuity and visual field</w:t>
      </w:r>
      <w:r>
        <w:t>,</w:t>
      </w:r>
      <w:r w:rsidRPr="00D51662">
        <w:t xml:space="preserve"> full-length LVR questionnaires</w:t>
      </w:r>
      <w:r>
        <w:t>,</w:t>
      </w:r>
      <w:r w:rsidRPr="00D51662">
        <w:t xml:space="preserve"> clinician-judged LVR need</w:t>
      </w:r>
    </w:p>
    <w:p w14:paraId="16261F89" w14:textId="13F8A598" w:rsidR="00D51662" w:rsidRDefault="00D51662" w:rsidP="00D51662">
      <w:r>
        <w:t xml:space="preserve">Outcome: </w:t>
      </w:r>
      <w:r w:rsidRPr="00D51662">
        <w:t>Sen</w:t>
      </w:r>
      <w:r>
        <w:t>s.</w:t>
      </w:r>
      <w:r w:rsidRPr="00D51662">
        <w:t>, sp</w:t>
      </w:r>
      <w:r>
        <w:t>ec.</w:t>
      </w:r>
      <w:r w:rsidRPr="00D51662">
        <w:t>, AUC</w:t>
      </w:r>
      <w:r>
        <w:t>,</w:t>
      </w:r>
      <w:r w:rsidRPr="00D51662">
        <w:t xml:space="preserve"> time to administer</w:t>
      </w:r>
      <w:r>
        <w:t>,</w:t>
      </w:r>
      <w:r w:rsidRPr="00D51662">
        <w:t xml:space="preserve"> feasibility in a technician work-up</w:t>
      </w:r>
    </w:p>
    <w:p w14:paraId="02301930" w14:textId="77777777" w:rsidR="00D51662" w:rsidRDefault="00D51662" w:rsidP="00D51662"/>
    <w:p w14:paraId="19792BF0" w14:textId="41B5FFD8" w:rsidR="00D51662" w:rsidRDefault="00D51662" w:rsidP="00D51662">
      <w:r>
        <w:t>Lit review strategy:</w:t>
      </w:r>
    </w:p>
    <w:p w14:paraId="1EE46247" w14:textId="18267D67" w:rsidR="00D51662" w:rsidRDefault="00D51662" w:rsidP="00D51662">
      <w:r>
        <w:t>Narrative review (? no meta-analysis)</w:t>
      </w:r>
    </w:p>
    <w:p w14:paraId="4775A506" w14:textId="6A1499DA" w:rsidR="00D51662" w:rsidRDefault="00D51662" w:rsidP="00D51662">
      <w:r>
        <w:t>Databases: PubMed/MEDLINE</w:t>
      </w:r>
      <w:r w:rsidR="00311401">
        <w:t xml:space="preserve"> &amp; </w:t>
      </w:r>
      <w:r>
        <w:t>Scopus (</w:t>
      </w:r>
      <w:r w:rsidR="00311401">
        <w:t xml:space="preserve">would be </w:t>
      </w:r>
      <w:r>
        <w:t>enough?)</w:t>
      </w:r>
    </w:p>
    <w:p w14:paraId="557F3159" w14:textId="77777777" w:rsidR="00D51662" w:rsidRDefault="00D51662" w:rsidP="00D51662"/>
    <w:p w14:paraId="5FF5D06E" w14:textId="4D5A2200" w:rsidR="00C7795C" w:rsidRDefault="00C7795C" w:rsidP="00D51662">
      <w:r w:rsidRPr="00311401">
        <w:rPr>
          <w:highlight w:val="yellow"/>
        </w:rPr>
        <w:t>String for PubMed:</w:t>
      </w:r>
    </w:p>
    <w:p w14:paraId="17FF5254" w14:textId="77777777" w:rsidR="00C7795C" w:rsidRDefault="00C7795C" w:rsidP="00311401">
      <w:pPr>
        <w:spacing w:line="240" w:lineRule="auto"/>
      </w:pPr>
      <w:r>
        <w:t>("Vision, Low"[</w:t>
      </w:r>
      <w:proofErr w:type="spellStart"/>
      <w:r>
        <w:t>Majr</w:t>
      </w:r>
      <w:proofErr w:type="spellEnd"/>
      <w:r>
        <w:t>] OR "low vision"[</w:t>
      </w:r>
      <w:proofErr w:type="spellStart"/>
      <w:r>
        <w:t>ti</w:t>
      </w:r>
      <w:proofErr w:type="spellEnd"/>
      <w:r>
        <w:t>] OR "visual impairment"[</w:t>
      </w:r>
      <w:proofErr w:type="spellStart"/>
      <w:r>
        <w:t>ti</w:t>
      </w:r>
      <w:proofErr w:type="spellEnd"/>
      <w:r>
        <w:t>] OR "legal blindness"[</w:t>
      </w:r>
      <w:proofErr w:type="spellStart"/>
      <w:r>
        <w:t>tiab</w:t>
      </w:r>
      <w:proofErr w:type="spellEnd"/>
      <w:r>
        <w:t>] OR "legally blind"[</w:t>
      </w:r>
      <w:proofErr w:type="spellStart"/>
      <w:r>
        <w:t>tiab</w:t>
      </w:r>
      <w:proofErr w:type="spellEnd"/>
      <w:r>
        <w:t>])</w:t>
      </w:r>
    </w:p>
    <w:p w14:paraId="39061903" w14:textId="77777777" w:rsidR="00C7795C" w:rsidRDefault="00C7795C" w:rsidP="00311401">
      <w:pPr>
        <w:spacing w:line="240" w:lineRule="auto"/>
      </w:pPr>
      <w:r>
        <w:t>AND</w:t>
      </w:r>
    </w:p>
    <w:p w14:paraId="39FA6048" w14:textId="77777777" w:rsidR="00C7795C" w:rsidRDefault="00C7795C" w:rsidP="00311401">
      <w:pPr>
        <w:spacing w:line="240" w:lineRule="auto"/>
      </w:pPr>
      <w:r>
        <w:t>(questionnaire*[</w:t>
      </w:r>
      <w:proofErr w:type="spellStart"/>
      <w:r>
        <w:t>tiab</w:t>
      </w:r>
      <w:proofErr w:type="spellEnd"/>
      <w:r>
        <w:t>] OR "self-report*"[</w:t>
      </w:r>
      <w:proofErr w:type="spellStart"/>
      <w:r>
        <w:t>tiab</w:t>
      </w:r>
      <w:proofErr w:type="spellEnd"/>
      <w:r>
        <w:t>] OR "screening question*"[</w:t>
      </w:r>
      <w:proofErr w:type="spellStart"/>
      <w:r>
        <w:t>tiab</w:t>
      </w:r>
      <w:proofErr w:type="spellEnd"/>
      <w:r>
        <w:t>] OR "single question"[</w:t>
      </w:r>
      <w:proofErr w:type="spellStart"/>
      <w:r>
        <w:t>tiab</w:t>
      </w:r>
      <w:proofErr w:type="spellEnd"/>
      <w:r>
        <w:t>] OR survey[</w:t>
      </w:r>
      <w:proofErr w:type="spellStart"/>
      <w:r>
        <w:t>ti</w:t>
      </w:r>
      <w:proofErr w:type="spellEnd"/>
      <w:r>
        <w:t>])</w:t>
      </w:r>
    </w:p>
    <w:p w14:paraId="554C7BFA" w14:textId="77777777" w:rsidR="00C7795C" w:rsidRDefault="00C7795C" w:rsidP="00311401">
      <w:pPr>
        <w:spacing w:line="240" w:lineRule="auto"/>
      </w:pPr>
      <w:r>
        <w:t>AND</w:t>
      </w:r>
    </w:p>
    <w:p w14:paraId="723D0D25" w14:textId="77777777" w:rsidR="00C7795C" w:rsidRDefault="00C7795C" w:rsidP="00311401">
      <w:pPr>
        <w:spacing w:line="240" w:lineRule="auto"/>
      </w:pPr>
      <w:r>
        <w:t>("Sensitivity and Specificity"[Mesh] OR "ROC Curve"[Mesh] OR sensitivity[</w:t>
      </w:r>
      <w:proofErr w:type="spellStart"/>
      <w:r>
        <w:t>tiab</w:t>
      </w:r>
      <w:proofErr w:type="spellEnd"/>
      <w:r>
        <w:t>] OR specificity[</w:t>
      </w:r>
      <w:proofErr w:type="spellStart"/>
      <w:r>
        <w:t>tiab</w:t>
      </w:r>
      <w:proofErr w:type="spellEnd"/>
      <w:r>
        <w:t>] OR "area under the curve"[</w:t>
      </w:r>
      <w:proofErr w:type="spellStart"/>
      <w:r>
        <w:t>tiab</w:t>
      </w:r>
      <w:proofErr w:type="spellEnd"/>
      <w:r>
        <w:t>] OR "diagnostic accuracy"[</w:t>
      </w:r>
      <w:proofErr w:type="spellStart"/>
      <w:r>
        <w:t>tiab</w:t>
      </w:r>
      <w:proofErr w:type="spellEnd"/>
      <w:r>
        <w:t>])</w:t>
      </w:r>
    </w:p>
    <w:p w14:paraId="2B2E30CA" w14:textId="77777777" w:rsidR="00C7795C" w:rsidRDefault="00C7795C" w:rsidP="00311401">
      <w:pPr>
        <w:spacing w:line="240" w:lineRule="auto"/>
      </w:pPr>
      <w:r>
        <w:t>AND (</w:t>
      </w:r>
      <w:proofErr w:type="spellStart"/>
      <w:r>
        <w:t>english</w:t>
      </w:r>
      <w:proofErr w:type="spellEnd"/>
      <w:r>
        <w:t xml:space="preserve">[la] OR </w:t>
      </w:r>
      <w:proofErr w:type="spellStart"/>
      <w:r>
        <w:t>french</w:t>
      </w:r>
      <w:proofErr w:type="spellEnd"/>
      <w:r>
        <w:t>[la])</w:t>
      </w:r>
    </w:p>
    <w:p w14:paraId="261281E3" w14:textId="77777777" w:rsidR="00C7795C" w:rsidRDefault="00C7795C" w:rsidP="00311401">
      <w:pPr>
        <w:spacing w:line="240" w:lineRule="auto"/>
      </w:pPr>
      <w:r>
        <w:lastRenderedPageBreak/>
        <w:t>AND 2000:3000[</w:t>
      </w:r>
      <w:proofErr w:type="spellStart"/>
      <w:r>
        <w:t>dp</w:t>
      </w:r>
      <w:proofErr w:type="spellEnd"/>
      <w:r>
        <w:t>]</w:t>
      </w:r>
    </w:p>
    <w:p w14:paraId="7BB0337D" w14:textId="2F0DA666" w:rsidR="00C7795C" w:rsidRDefault="00C7795C" w:rsidP="00311401">
      <w:pPr>
        <w:spacing w:line="240" w:lineRule="auto"/>
      </w:pPr>
      <w:r>
        <w:t>NOT (child*[</w:t>
      </w:r>
      <w:proofErr w:type="spellStart"/>
      <w:r>
        <w:t>ti</w:t>
      </w:r>
      <w:proofErr w:type="spellEnd"/>
      <w:r>
        <w:t>] OR pediatric[</w:t>
      </w:r>
      <w:proofErr w:type="spellStart"/>
      <w:r>
        <w:t>ti</w:t>
      </w:r>
      <w:proofErr w:type="spellEnd"/>
      <w:r>
        <w:t xml:space="preserve">] OR </w:t>
      </w:r>
      <w:proofErr w:type="spellStart"/>
      <w:r>
        <w:t>paediatric</w:t>
      </w:r>
      <w:proofErr w:type="spellEnd"/>
      <w:r>
        <w:t>[</w:t>
      </w:r>
      <w:proofErr w:type="spellStart"/>
      <w:r>
        <w:t>ti</w:t>
      </w:r>
      <w:proofErr w:type="spellEnd"/>
      <w:r>
        <w:t>])</w:t>
      </w:r>
    </w:p>
    <w:p w14:paraId="2C26A373" w14:textId="28A3D32B" w:rsidR="00187EED" w:rsidRDefault="00187EED" w:rsidP="00C7795C">
      <w:r w:rsidRPr="00311401">
        <w:rPr>
          <w:highlight w:val="yellow"/>
        </w:rPr>
        <w:t>String for Scopus:</w:t>
      </w:r>
      <w:r>
        <w:t xml:space="preserve"> </w:t>
      </w:r>
    </w:p>
    <w:p w14:paraId="4B695E31" w14:textId="77777777" w:rsidR="00311401" w:rsidRPr="00311401" w:rsidRDefault="00311401" w:rsidP="00311401">
      <w:r w:rsidRPr="00311401">
        <w:t xml:space="preserve">( TITLE("low vision" OR "visual impairment") OR TITLE-ABS-KEY("legal blindness" OR "legally blind") ) AND TITLE-ABS-KEY(questionnaire* OR "self-report*" OR "screening question*" OR "single question") AND TITLE-ABS-KEY(sensitivity OR specificity OR "ROC curve" OR "area under the curve" OR "diagnostic accuracy") AND PUBYEAR &gt; 1999 AND NOT TITLE(child* OR pediatric OR </w:t>
      </w:r>
      <w:proofErr w:type="spellStart"/>
      <w:r w:rsidRPr="00311401">
        <w:t>paediatric</w:t>
      </w:r>
      <w:proofErr w:type="spellEnd"/>
      <w:r w:rsidRPr="00311401">
        <w:t xml:space="preserve">) AND ( LIMIT-TO ( </w:t>
      </w:r>
      <w:proofErr w:type="spellStart"/>
      <w:r w:rsidRPr="00311401">
        <w:t>LANGUAGE,"English</w:t>
      </w:r>
      <w:proofErr w:type="spellEnd"/>
      <w:r w:rsidRPr="00311401">
        <w:t xml:space="preserve">" ) OR LIMIT-TO ( </w:t>
      </w:r>
      <w:proofErr w:type="spellStart"/>
      <w:r w:rsidRPr="00311401">
        <w:t>LANGUAGE,"French</w:t>
      </w:r>
      <w:proofErr w:type="spellEnd"/>
      <w:r w:rsidRPr="00311401">
        <w:t>" ) )</w:t>
      </w:r>
    </w:p>
    <w:p w14:paraId="20022503" w14:textId="77777777" w:rsidR="00311401" w:rsidRPr="00311401" w:rsidRDefault="00311401" w:rsidP="00311401">
      <w:r w:rsidRPr="00311401">
        <w:rPr>
          <w:b/>
          <w:bCs/>
        </w:rPr>
        <w:t>Methods</w:t>
      </w:r>
    </w:p>
    <w:p w14:paraId="0D52ABCD" w14:textId="77777777" w:rsidR="00311401" w:rsidRPr="00311401" w:rsidRDefault="00311401" w:rsidP="00311401">
      <w:r w:rsidRPr="00311401">
        <w:rPr>
          <w:i/>
          <w:iCs/>
        </w:rPr>
        <w:t>Search strategy</w:t>
      </w:r>
    </w:p>
    <w:p w14:paraId="3795846E" w14:textId="495C5908" w:rsidR="00311401" w:rsidRPr="00311401" w:rsidRDefault="00311401" w:rsidP="00311401">
      <w:r w:rsidRPr="00311401">
        <w:t>A structured literature search was conducted on 4 October 2026 in PubMed (including MEDLINE) and Scopus</w:t>
      </w:r>
      <w:r>
        <w:t xml:space="preserve">. </w:t>
      </w:r>
      <w:r w:rsidRPr="00311401">
        <w:t>The search combined three concepts: (1) low vision, visual impairment and legal blindness; (2) questionnaires, self-report measures and screening questions; and (3) diagnostic accuracy, including sensitivity, specificity, receiver operating characteristic curves and area under the curve. In PubMed, Medical Subject Headings (</w:t>
      </w:r>
      <w:proofErr w:type="spellStart"/>
      <w:r w:rsidRPr="00311401">
        <w:t>MeSH</w:t>
      </w:r>
      <w:proofErr w:type="spellEnd"/>
      <w:r w:rsidRPr="00311401">
        <w:t xml:space="preserve">) were combined with title and abstract keywords. In Scopus, equivalent keywords were searched in article titles, abstracts and keywords. Searches were limited to publications from 2000 onward in English or French, and studies with </w:t>
      </w:r>
      <w:proofErr w:type="spellStart"/>
      <w:r w:rsidRPr="00311401">
        <w:t>paediatric</w:t>
      </w:r>
      <w:proofErr w:type="spellEnd"/>
      <w:r w:rsidRPr="00311401">
        <w:t xml:space="preserve"> populations in the title were excluded. </w:t>
      </w:r>
    </w:p>
    <w:p w14:paraId="7E064932" w14:textId="77777777" w:rsidR="00311401" w:rsidRPr="00311401" w:rsidRDefault="00311401" w:rsidP="00311401">
      <w:r w:rsidRPr="00311401">
        <w:rPr>
          <w:i/>
          <w:iCs/>
        </w:rPr>
        <w:t>Record management</w:t>
      </w:r>
    </w:p>
    <w:p w14:paraId="5233102E" w14:textId="77777777" w:rsidR="00311401" w:rsidRPr="00311401" w:rsidRDefault="00311401" w:rsidP="00311401">
      <w:r w:rsidRPr="00311401">
        <w:t>Records were imported into Zotero (version 7) for reference management. Records that could not be imported directly were retrieved by digital object identifier or entered manually from the database export. Duplicate records were identified using Zotero's duplicate detection, and each potential duplicate was verified manually by title, publication year and journal before merging. The search identified 166 records (PubMed, n = 78; Scopus, n = 88). After removal of 39 duplicates, 127 unique records remained for screening.</w:t>
      </w:r>
    </w:p>
    <w:p w14:paraId="0C0088B6" w14:textId="77777777" w:rsidR="00311401" w:rsidRPr="00311401" w:rsidRDefault="00311401" w:rsidP="00311401">
      <w:r w:rsidRPr="00311401">
        <w:rPr>
          <w:i/>
          <w:iCs/>
        </w:rPr>
        <w:t>Study selection</w:t>
      </w:r>
    </w:p>
    <w:p w14:paraId="5481F225" w14:textId="190467A3" w:rsidR="0040066D" w:rsidRPr="0040066D" w:rsidRDefault="00311401" w:rsidP="0040066D">
      <w:r w:rsidRPr="00311401">
        <w:t>Titles and abstracts were screened against predefined eligibility criteria by one reviewer (M</w:t>
      </w:r>
      <w:r w:rsidR="0040066D">
        <w:t>M</w:t>
      </w:r>
      <w:r w:rsidRPr="00311401">
        <w:t>)</w:t>
      </w:r>
      <w:proofErr w:type="gramStart"/>
      <w:r w:rsidRPr="00311401">
        <w:t xml:space="preserve">, </w:t>
      </w:r>
      <w:r w:rsidR="006E505D" w:rsidRPr="006E505D">
        <w:rPr>
          <w:highlight w:val="yellow"/>
        </w:rPr>
        <w:t>?</w:t>
      </w:r>
      <w:proofErr w:type="gramEnd"/>
      <w:r w:rsidR="006E505D">
        <w:t xml:space="preserve"> </w:t>
      </w:r>
      <w:r w:rsidRPr="00311401">
        <w:rPr>
          <w:highlight w:val="yellow"/>
        </w:rPr>
        <w:t>with a second reviewer independently checking a random 20% sample</w:t>
      </w:r>
      <w:r w:rsidRPr="00311401">
        <w:t xml:space="preserve">. Studies were included if they evaluated a self-report questionnaire or screening item against a measure of visual function or low vision rehabilitation need in adults. Potentially eligible </w:t>
      </w:r>
      <w:r w:rsidRPr="00311401">
        <w:lastRenderedPageBreak/>
        <w:t xml:space="preserve">articles </w:t>
      </w:r>
      <w:r w:rsidR="0040066D">
        <w:t xml:space="preserve">(include and maybe records) </w:t>
      </w:r>
      <w:r w:rsidRPr="00311401">
        <w:t>underwent full-text review, and reasons for exclusion were recorded.</w:t>
      </w:r>
      <w:r w:rsidR="0040066D">
        <w:t xml:space="preserve"> </w:t>
      </w:r>
      <w:r w:rsidR="0040066D" w:rsidRPr="0040066D">
        <w:t>Data extraction into a standard table: instrument, number of items, population (glaucoma %), reference standard, sensitivity / specificity / AUC, time to administer, validation method, languages.</w:t>
      </w:r>
    </w:p>
    <w:p w14:paraId="5FC589F7" w14:textId="346FDC85" w:rsidR="00D51662" w:rsidRDefault="00D51662" w:rsidP="0040066D">
      <w:pPr>
        <w:rPr>
          <w:i/>
          <w:iCs/>
        </w:rPr>
      </w:pPr>
    </w:p>
    <w:tbl>
      <w:tblPr>
        <w:tblStyle w:val="TableGrid"/>
        <w:tblW w:w="0" w:type="auto"/>
        <w:tblLook w:val="04A0" w:firstRow="1" w:lastRow="0" w:firstColumn="1" w:lastColumn="0" w:noHBand="0" w:noVBand="1"/>
      </w:tblPr>
      <w:tblGrid>
        <w:gridCol w:w="5829"/>
        <w:gridCol w:w="1012"/>
      </w:tblGrid>
      <w:tr w:rsidR="00680FF3" w14:paraId="449D015F" w14:textId="77777777" w:rsidTr="001A50C7">
        <w:tc>
          <w:tcPr>
            <w:tcW w:w="0" w:type="auto"/>
            <w:vAlign w:val="center"/>
          </w:tcPr>
          <w:p w14:paraId="4A341A7D" w14:textId="7D94AF17" w:rsidR="00680FF3" w:rsidRDefault="001A50C7" w:rsidP="0040066D">
            <w:pPr>
              <w:rPr>
                <w:i/>
                <w:iCs/>
              </w:rPr>
            </w:pPr>
            <w:r w:rsidRPr="00A11725">
              <w:rPr>
                <w:rFonts w:ascii="Calibri" w:eastAsia="Times New Roman" w:hAnsi="Calibri" w:cs="Calibri"/>
                <w:b/>
                <w:bCs/>
                <w:kern w:val="0"/>
                <w14:ligatures w14:val="none"/>
              </w:rPr>
              <w:t>Stage</w:t>
            </w:r>
          </w:p>
        </w:tc>
        <w:tc>
          <w:tcPr>
            <w:tcW w:w="0" w:type="auto"/>
            <w:vAlign w:val="center"/>
          </w:tcPr>
          <w:p w14:paraId="4BE8FF75" w14:textId="740A4B6D" w:rsidR="00680FF3" w:rsidRDefault="001A50C7" w:rsidP="0040066D">
            <w:pPr>
              <w:rPr>
                <w:i/>
                <w:iCs/>
              </w:rPr>
            </w:pPr>
            <w:r w:rsidRPr="00A11725">
              <w:rPr>
                <w:rFonts w:ascii="Calibri" w:eastAsia="Times New Roman" w:hAnsi="Calibri" w:cs="Calibri"/>
                <w:b/>
                <w:bCs/>
                <w:kern w:val="0"/>
                <w14:ligatures w14:val="none"/>
              </w:rPr>
              <w:t>Records</w:t>
            </w:r>
          </w:p>
        </w:tc>
      </w:tr>
      <w:tr w:rsidR="00680FF3" w14:paraId="32267B93" w14:textId="77777777" w:rsidTr="001A50C7">
        <w:tc>
          <w:tcPr>
            <w:tcW w:w="0" w:type="auto"/>
            <w:vAlign w:val="center"/>
          </w:tcPr>
          <w:p w14:paraId="564A797E" w14:textId="33BAF62A" w:rsidR="00680FF3" w:rsidRDefault="001A50C7" w:rsidP="0040066D">
            <w:pPr>
              <w:rPr>
                <w:i/>
                <w:iCs/>
              </w:rPr>
            </w:pPr>
            <w:r w:rsidRPr="00A11725">
              <w:rPr>
                <w:rFonts w:ascii="Calibri" w:eastAsia="Times New Roman" w:hAnsi="Calibri" w:cs="Calibri"/>
                <w:kern w:val="0"/>
                <w14:ligatures w14:val="none"/>
              </w:rPr>
              <w:t>PubMed</w:t>
            </w:r>
          </w:p>
        </w:tc>
        <w:tc>
          <w:tcPr>
            <w:tcW w:w="0" w:type="auto"/>
            <w:vAlign w:val="center"/>
          </w:tcPr>
          <w:p w14:paraId="0223CAC4" w14:textId="6E9D88BF" w:rsidR="00680FF3" w:rsidRDefault="001A50C7" w:rsidP="0040066D">
            <w:pPr>
              <w:rPr>
                <w:i/>
                <w:iCs/>
              </w:rPr>
            </w:pPr>
            <w:r>
              <w:rPr>
                <w:i/>
                <w:iCs/>
              </w:rPr>
              <w:t>78</w:t>
            </w:r>
          </w:p>
        </w:tc>
      </w:tr>
      <w:tr w:rsidR="00680FF3" w14:paraId="625EBDF3" w14:textId="77777777" w:rsidTr="001A50C7">
        <w:tc>
          <w:tcPr>
            <w:tcW w:w="0" w:type="auto"/>
            <w:vAlign w:val="center"/>
          </w:tcPr>
          <w:p w14:paraId="095F7CFE" w14:textId="39B4B025" w:rsidR="00680FF3" w:rsidRDefault="001A50C7" w:rsidP="0040066D">
            <w:pPr>
              <w:rPr>
                <w:i/>
                <w:iCs/>
              </w:rPr>
            </w:pPr>
            <w:r w:rsidRPr="00A11725">
              <w:rPr>
                <w:rFonts w:ascii="Calibri" w:eastAsia="Times New Roman" w:hAnsi="Calibri" w:cs="Calibri"/>
                <w:kern w:val="0"/>
                <w14:ligatures w14:val="none"/>
              </w:rPr>
              <w:t>Scopus</w:t>
            </w:r>
          </w:p>
        </w:tc>
        <w:tc>
          <w:tcPr>
            <w:tcW w:w="0" w:type="auto"/>
            <w:vAlign w:val="center"/>
          </w:tcPr>
          <w:p w14:paraId="2F4AC470" w14:textId="425F06C8" w:rsidR="00680FF3" w:rsidRDefault="001A50C7" w:rsidP="0040066D">
            <w:pPr>
              <w:rPr>
                <w:i/>
                <w:iCs/>
              </w:rPr>
            </w:pPr>
            <w:r>
              <w:rPr>
                <w:i/>
                <w:iCs/>
              </w:rPr>
              <w:t>88</w:t>
            </w:r>
          </w:p>
        </w:tc>
      </w:tr>
      <w:tr w:rsidR="00680FF3" w14:paraId="451F21BB" w14:textId="77777777" w:rsidTr="001A50C7">
        <w:tc>
          <w:tcPr>
            <w:tcW w:w="0" w:type="auto"/>
            <w:vAlign w:val="center"/>
          </w:tcPr>
          <w:p w14:paraId="67A9F522" w14:textId="365BC53A" w:rsidR="00680FF3" w:rsidRDefault="001A50C7" w:rsidP="0040066D">
            <w:pPr>
              <w:rPr>
                <w:i/>
                <w:iCs/>
              </w:rPr>
            </w:pPr>
            <w:r w:rsidRPr="00A11725">
              <w:rPr>
                <w:rFonts w:ascii="Calibri" w:eastAsia="Times New Roman" w:hAnsi="Calibri" w:cs="Calibri"/>
                <w:kern w:val="0"/>
                <w14:ligatures w14:val="none"/>
              </w:rPr>
              <w:t>Total identified</w:t>
            </w:r>
          </w:p>
        </w:tc>
        <w:tc>
          <w:tcPr>
            <w:tcW w:w="0" w:type="auto"/>
            <w:vAlign w:val="center"/>
          </w:tcPr>
          <w:p w14:paraId="7E2DFBBB" w14:textId="382FE344" w:rsidR="00680FF3" w:rsidRDefault="001A50C7" w:rsidP="0040066D">
            <w:pPr>
              <w:rPr>
                <w:i/>
                <w:iCs/>
              </w:rPr>
            </w:pPr>
            <w:r>
              <w:rPr>
                <w:i/>
                <w:iCs/>
              </w:rPr>
              <w:t>166</w:t>
            </w:r>
          </w:p>
        </w:tc>
      </w:tr>
      <w:tr w:rsidR="001A50C7" w14:paraId="2AF078C5" w14:textId="77777777" w:rsidTr="001A50C7">
        <w:tc>
          <w:tcPr>
            <w:tcW w:w="0" w:type="auto"/>
            <w:vAlign w:val="center"/>
          </w:tcPr>
          <w:p w14:paraId="565DD2E2" w14:textId="17455B3E" w:rsidR="001A50C7" w:rsidRDefault="001A50C7" w:rsidP="001A50C7">
            <w:pPr>
              <w:rPr>
                <w:i/>
                <w:iCs/>
              </w:rPr>
            </w:pPr>
            <w:r w:rsidRPr="00A11725">
              <w:rPr>
                <w:rFonts w:ascii="Calibri" w:eastAsia="Times New Roman" w:hAnsi="Calibri" w:cs="Calibri"/>
                <w:kern w:val="0"/>
                <w14:ligatures w14:val="none"/>
              </w:rPr>
              <w:t>Duplicates removed (Zotero, each pair checked manually)</w:t>
            </w:r>
          </w:p>
        </w:tc>
        <w:tc>
          <w:tcPr>
            <w:tcW w:w="0" w:type="auto"/>
            <w:vAlign w:val="center"/>
          </w:tcPr>
          <w:p w14:paraId="686FFAAC" w14:textId="330A04B9" w:rsidR="001A50C7" w:rsidRDefault="001A50C7" w:rsidP="001A50C7">
            <w:pPr>
              <w:rPr>
                <w:i/>
                <w:iCs/>
              </w:rPr>
            </w:pPr>
            <w:r>
              <w:rPr>
                <w:i/>
                <w:iCs/>
              </w:rPr>
              <w:t>39</w:t>
            </w:r>
          </w:p>
        </w:tc>
      </w:tr>
      <w:tr w:rsidR="001A50C7" w14:paraId="403C40A9" w14:textId="77777777" w:rsidTr="001A50C7">
        <w:tc>
          <w:tcPr>
            <w:tcW w:w="0" w:type="auto"/>
            <w:vAlign w:val="center"/>
          </w:tcPr>
          <w:p w14:paraId="6655E0B3" w14:textId="142AED22" w:rsidR="001A50C7" w:rsidRDefault="001A50C7" w:rsidP="001A50C7">
            <w:pPr>
              <w:rPr>
                <w:i/>
                <w:iCs/>
              </w:rPr>
            </w:pPr>
            <w:r w:rsidRPr="00A11725">
              <w:rPr>
                <w:rFonts w:ascii="Calibri" w:eastAsia="Times New Roman" w:hAnsi="Calibri" w:cs="Calibri"/>
                <w:kern w:val="0"/>
                <w14:ligatures w14:val="none"/>
              </w:rPr>
              <w:t>Records for title/abstract screening</w:t>
            </w:r>
          </w:p>
        </w:tc>
        <w:tc>
          <w:tcPr>
            <w:tcW w:w="0" w:type="auto"/>
            <w:vAlign w:val="center"/>
          </w:tcPr>
          <w:p w14:paraId="079A29A5" w14:textId="4BC0E5C0" w:rsidR="001A50C7" w:rsidRDefault="001A50C7" w:rsidP="001A50C7">
            <w:pPr>
              <w:rPr>
                <w:i/>
                <w:iCs/>
              </w:rPr>
            </w:pPr>
            <w:r>
              <w:rPr>
                <w:i/>
                <w:iCs/>
              </w:rPr>
              <w:t>127</w:t>
            </w:r>
          </w:p>
        </w:tc>
      </w:tr>
    </w:tbl>
    <w:p w14:paraId="06BB88EC" w14:textId="77777777" w:rsidR="00680FF3" w:rsidRDefault="00680FF3" w:rsidP="0040066D">
      <w:pPr>
        <w:rPr>
          <w:i/>
          <w:iCs/>
        </w:rPr>
      </w:pPr>
    </w:p>
    <w:tbl>
      <w:tblPr>
        <w:tblStyle w:val="TableGrid"/>
        <w:tblW w:w="0" w:type="auto"/>
        <w:tblLook w:val="04A0" w:firstRow="1" w:lastRow="0" w:firstColumn="1" w:lastColumn="0" w:noHBand="0" w:noVBand="1"/>
      </w:tblPr>
      <w:tblGrid>
        <w:gridCol w:w="4726"/>
        <w:gridCol w:w="4624"/>
      </w:tblGrid>
      <w:tr w:rsidR="001A50C7" w:rsidRPr="001A50C7" w14:paraId="5B660575" w14:textId="77777777" w:rsidTr="001A50C7">
        <w:tc>
          <w:tcPr>
            <w:tcW w:w="0" w:type="auto"/>
            <w:vAlign w:val="center"/>
          </w:tcPr>
          <w:p w14:paraId="78E1F7F4" w14:textId="6091E381" w:rsidR="001A50C7" w:rsidRPr="001A50C7" w:rsidRDefault="001A50C7" w:rsidP="0040066D">
            <w:pPr>
              <w:rPr>
                <w:rFonts w:ascii="Calibri" w:hAnsi="Calibri" w:cs="Calibri"/>
                <w:i/>
                <w:iCs/>
              </w:rPr>
            </w:pPr>
            <w:r w:rsidRPr="0040066D">
              <w:rPr>
                <w:rFonts w:ascii="Calibri" w:eastAsia="Times New Roman" w:hAnsi="Calibri" w:cs="Calibri"/>
                <w:b/>
                <w:bCs/>
                <w:kern w:val="0"/>
                <w14:ligatures w14:val="none"/>
              </w:rPr>
              <w:t>Include</w:t>
            </w:r>
          </w:p>
        </w:tc>
        <w:tc>
          <w:tcPr>
            <w:tcW w:w="0" w:type="auto"/>
            <w:vAlign w:val="center"/>
          </w:tcPr>
          <w:p w14:paraId="0FF23EF5" w14:textId="5CEBC529" w:rsidR="001A50C7" w:rsidRPr="001A50C7" w:rsidRDefault="001A50C7" w:rsidP="0040066D">
            <w:pPr>
              <w:rPr>
                <w:rFonts w:ascii="Calibri" w:hAnsi="Calibri" w:cs="Calibri"/>
                <w:i/>
                <w:iCs/>
              </w:rPr>
            </w:pPr>
            <w:r w:rsidRPr="0040066D">
              <w:rPr>
                <w:rFonts w:ascii="Calibri" w:eastAsia="Times New Roman" w:hAnsi="Calibri" w:cs="Calibri"/>
                <w:b/>
                <w:bCs/>
                <w:kern w:val="0"/>
                <w14:ligatures w14:val="none"/>
              </w:rPr>
              <w:t>Exclude</w:t>
            </w:r>
          </w:p>
        </w:tc>
      </w:tr>
      <w:tr w:rsidR="001A50C7" w:rsidRPr="001A50C7" w14:paraId="57E3BEDA" w14:textId="77777777" w:rsidTr="001A50C7">
        <w:tc>
          <w:tcPr>
            <w:tcW w:w="0" w:type="auto"/>
            <w:vAlign w:val="center"/>
          </w:tcPr>
          <w:p w14:paraId="73EC4C24" w14:textId="63D478BE" w:rsidR="001A50C7" w:rsidRPr="001A50C7" w:rsidRDefault="001A50C7" w:rsidP="001A50C7">
            <w:pPr>
              <w:rPr>
                <w:rFonts w:ascii="Calibri" w:hAnsi="Calibri" w:cs="Calibri"/>
                <w:i/>
                <w:iCs/>
              </w:rPr>
            </w:pPr>
            <w:r w:rsidRPr="0040066D">
              <w:rPr>
                <w:rFonts w:ascii="Calibri" w:eastAsia="Times New Roman" w:hAnsi="Calibri" w:cs="Calibri"/>
                <w:kern w:val="0"/>
                <w14:ligatures w14:val="none"/>
              </w:rPr>
              <w:t>Adults (18+) with or at risk of visual impairment</w:t>
            </w:r>
          </w:p>
        </w:tc>
        <w:tc>
          <w:tcPr>
            <w:tcW w:w="0" w:type="auto"/>
            <w:vAlign w:val="center"/>
          </w:tcPr>
          <w:p w14:paraId="4B31FDD5" w14:textId="6A90ADEB" w:rsidR="001A50C7" w:rsidRPr="001A50C7" w:rsidRDefault="001A50C7" w:rsidP="001A50C7">
            <w:pPr>
              <w:rPr>
                <w:rFonts w:ascii="Calibri" w:hAnsi="Calibri" w:cs="Calibri"/>
                <w:i/>
                <w:iCs/>
              </w:rPr>
            </w:pPr>
            <w:r w:rsidRPr="0040066D">
              <w:rPr>
                <w:rFonts w:ascii="Calibri" w:eastAsia="Times New Roman" w:hAnsi="Calibri" w:cs="Calibri"/>
                <w:kern w:val="0"/>
                <w14:ligatures w14:val="none"/>
              </w:rPr>
              <w:t>Pediatric-only populations</w:t>
            </w:r>
          </w:p>
        </w:tc>
      </w:tr>
      <w:tr w:rsidR="001A50C7" w:rsidRPr="001A50C7" w14:paraId="0210EFB6" w14:textId="77777777" w:rsidTr="001A50C7">
        <w:tc>
          <w:tcPr>
            <w:tcW w:w="0" w:type="auto"/>
            <w:vAlign w:val="center"/>
          </w:tcPr>
          <w:p w14:paraId="571D8F4E" w14:textId="1DB34161" w:rsidR="001A50C7" w:rsidRPr="001A50C7" w:rsidRDefault="001A50C7" w:rsidP="001A50C7">
            <w:pPr>
              <w:rPr>
                <w:rFonts w:ascii="Calibri" w:hAnsi="Calibri" w:cs="Calibri"/>
                <w:i/>
                <w:iCs/>
              </w:rPr>
            </w:pPr>
            <w:r w:rsidRPr="0040066D">
              <w:rPr>
                <w:rFonts w:ascii="Calibri" w:eastAsia="Times New Roman" w:hAnsi="Calibri" w:cs="Calibri"/>
                <w:kern w:val="0"/>
                <w14:ligatures w14:val="none"/>
              </w:rPr>
              <w:t>Self-report questionnaires or screening items for visual function or LVR need</w:t>
            </w:r>
          </w:p>
        </w:tc>
        <w:tc>
          <w:tcPr>
            <w:tcW w:w="0" w:type="auto"/>
            <w:vAlign w:val="center"/>
          </w:tcPr>
          <w:p w14:paraId="240F8292" w14:textId="7043B598" w:rsidR="001A50C7" w:rsidRPr="001A50C7" w:rsidRDefault="001A50C7" w:rsidP="001A50C7">
            <w:pPr>
              <w:rPr>
                <w:rFonts w:ascii="Calibri" w:hAnsi="Calibri" w:cs="Calibri"/>
                <w:i/>
                <w:iCs/>
              </w:rPr>
            </w:pPr>
            <w:r w:rsidRPr="0040066D">
              <w:rPr>
                <w:rFonts w:ascii="Calibri" w:eastAsia="Times New Roman" w:hAnsi="Calibri" w:cs="Calibri"/>
                <w:kern w:val="0"/>
                <w14:ligatures w14:val="none"/>
              </w:rPr>
              <w:t>Studies of rehabilitation interventions with no questionnaire validation or screening data</w:t>
            </w:r>
          </w:p>
        </w:tc>
      </w:tr>
      <w:tr w:rsidR="001A50C7" w:rsidRPr="001A50C7" w14:paraId="1DB34502" w14:textId="77777777" w:rsidTr="001A50C7">
        <w:tc>
          <w:tcPr>
            <w:tcW w:w="0" w:type="auto"/>
            <w:vAlign w:val="center"/>
          </w:tcPr>
          <w:p w14:paraId="5EC8D655" w14:textId="1489B7F5" w:rsidR="001A50C7" w:rsidRPr="001A50C7" w:rsidRDefault="001A50C7" w:rsidP="001A50C7">
            <w:pPr>
              <w:rPr>
                <w:rFonts w:ascii="Calibri" w:hAnsi="Calibri" w:cs="Calibri"/>
                <w:i/>
                <w:iCs/>
              </w:rPr>
            </w:pPr>
            <w:r w:rsidRPr="0040066D">
              <w:rPr>
                <w:rFonts w:ascii="Calibri" w:eastAsia="Times New Roman" w:hAnsi="Calibri" w:cs="Calibri"/>
                <w:kern w:val="0"/>
                <w14:ligatures w14:val="none"/>
              </w:rPr>
              <w:t>Reports accuracy (sensitivity, specificity, AUC) or validation (Rasch, reliability) or clinical use</w:t>
            </w:r>
          </w:p>
        </w:tc>
        <w:tc>
          <w:tcPr>
            <w:tcW w:w="0" w:type="auto"/>
            <w:vAlign w:val="center"/>
          </w:tcPr>
          <w:p w14:paraId="59D36414" w14:textId="2EECF042" w:rsidR="001A50C7" w:rsidRPr="001A50C7" w:rsidRDefault="001A50C7" w:rsidP="001A50C7">
            <w:pPr>
              <w:rPr>
                <w:rFonts w:ascii="Calibri" w:hAnsi="Calibri" w:cs="Calibri"/>
                <w:i/>
                <w:iCs/>
              </w:rPr>
            </w:pPr>
            <w:r w:rsidRPr="0040066D">
              <w:rPr>
                <w:rFonts w:ascii="Calibri" w:eastAsia="Times New Roman" w:hAnsi="Calibri" w:cs="Calibri"/>
                <w:kern w:val="0"/>
                <w14:ligatures w14:val="none"/>
              </w:rPr>
              <w:t>Conference abstracts without full data; non-English/French</w:t>
            </w:r>
          </w:p>
        </w:tc>
      </w:tr>
      <w:tr w:rsidR="001A50C7" w:rsidRPr="001A50C7" w14:paraId="734325CF" w14:textId="77777777" w:rsidTr="001A50C7">
        <w:tc>
          <w:tcPr>
            <w:tcW w:w="0" w:type="auto"/>
            <w:vAlign w:val="center"/>
          </w:tcPr>
          <w:p w14:paraId="016B2D3B" w14:textId="0FD4BF92" w:rsidR="001A50C7" w:rsidRPr="001A50C7" w:rsidRDefault="001A50C7" w:rsidP="001A50C7">
            <w:pPr>
              <w:rPr>
                <w:rFonts w:ascii="Calibri" w:hAnsi="Calibri" w:cs="Calibri"/>
                <w:i/>
                <w:iCs/>
              </w:rPr>
            </w:pPr>
            <w:r w:rsidRPr="0040066D">
              <w:rPr>
                <w:rFonts w:ascii="Calibri" w:eastAsia="Times New Roman" w:hAnsi="Calibri" w:cs="Calibri"/>
                <w:kern w:val="0"/>
                <w14:ligatures w14:val="none"/>
              </w:rPr>
              <w:t>Glaucoma-specific patient-reported outcome studies</w:t>
            </w:r>
          </w:p>
        </w:tc>
        <w:tc>
          <w:tcPr>
            <w:tcW w:w="0" w:type="auto"/>
            <w:vAlign w:val="center"/>
          </w:tcPr>
          <w:p w14:paraId="07B2D933" w14:textId="279BA0B9" w:rsidR="001A50C7" w:rsidRPr="001A50C7" w:rsidRDefault="001A50C7" w:rsidP="001A50C7">
            <w:pPr>
              <w:rPr>
                <w:rFonts w:ascii="Calibri" w:hAnsi="Calibri" w:cs="Calibri"/>
                <w:i/>
                <w:iCs/>
              </w:rPr>
            </w:pPr>
            <w:r w:rsidRPr="0040066D">
              <w:rPr>
                <w:rFonts w:ascii="Calibri" w:eastAsia="Times New Roman" w:hAnsi="Calibri" w:cs="Calibri"/>
                <w:kern w:val="0"/>
                <w14:ligatures w14:val="none"/>
              </w:rPr>
              <w:t xml:space="preserve">Single case </w:t>
            </w:r>
            <w:proofErr w:type="gramStart"/>
            <w:r w:rsidRPr="0040066D">
              <w:rPr>
                <w:rFonts w:ascii="Calibri" w:eastAsia="Times New Roman" w:hAnsi="Calibri" w:cs="Calibri"/>
                <w:kern w:val="0"/>
                <w14:ligatures w14:val="none"/>
              </w:rPr>
              <w:t>reports;</w:t>
            </w:r>
            <w:proofErr w:type="gramEnd"/>
            <w:r w:rsidRPr="0040066D">
              <w:rPr>
                <w:rFonts w:ascii="Calibri" w:eastAsia="Times New Roman" w:hAnsi="Calibri" w:cs="Calibri"/>
                <w:kern w:val="0"/>
                <w14:ligatures w14:val="none"/>
              </w:rPr>
              <w:t xml:space="preserve"> opinion pieces (used for context only)</w:t>
            </w:r>
          </w:p>
        </w:tc>
      </w:tr>
      <w:tr w:rsidR="001A50C7" w:rsidRPr="001A50C7" w14:paraId="1814BF62" w14:textId="77777777" w:rsidTr="001A50C7">
        <w:tc>
          <w:tcPr>
            <w:tcW w:w="0" w:type="auto"/>
            <w:vAlign w:val="center"/>
          </w:tcPr>
          <w:p w14:paraId="720E68F3" w14:textId="17194584" w:rsidR="001A50C7" w:rsidRPr="001A50C7" w:rsidRDefault="001A50C7" w:rsidP="001A50C7">
            <w:pPr>
              <w:rPr>
                <w:rFonts w:ascii="Calibri" w:hAnsi="Calibri" w:cs="Calibri"/>
                <w:i/>
                <w:iCs/>
              </w:rPr>
            </w:pPr>
            <w:r w:rsidRPr="0040066D">
              <w:rPr>
                <w:rFonts w:ascii="Calibri" w:eastAsia="Times New Roman" w:hAnsi="Calibri" w:cs="Calibri"/>
                <w:kern w:val="0"/>
                <w14:ligatures w14:val="none"/>
              </w:rPr>
              <w:t>Guidelines and consensus statements on LVR referral</w:t>
            </w:r>
          </w:p>
        </w:tc>
        <w:tc>
          <w:tcPr>
            <w:tcW w:w="0" w:type="auto"/>
            <w:vAlign w:val="center"/>
          </w:tcPr>
          <w:p w14:paraId="2DDD2658" w14:textId="77777777" w:rsidR="001A50C7" w:rsidRPr="001A50C7" w:rsidRDefault="001A50C7" w:rsidP="001A50C7">
            <w:pPr>
              <w:rPr>
                <w:rFonts w:ascii="Calibri" w:hAnsi="Calibri" w:cs="Calibri"/>
                <w:i/>
                <w:iCs/>
              </w:rPr>
            </w:pPr>
          </w:p>
        </w:tc>
      </w:tr>
    </w:tbl>
    <w:p w14:paraId="10ED8F06" w14:textId="77777777" w:rsidR="001A50C7" w:rsidRPr="0040066D" w:rsidRDefault="001A50C7" w:rsidP="0040066D">
      <w:pPr>
        <w:rPr>
          <w:i/>
          <w:iCs/>
        </w:rPr>
      </w:pPr>
    </w:p>
    <w:p w14:paraId="7E0B08C8" w14:textId="77777777" w:rsidR="00EC6EF4" w:rsidRDefault="00EC6EF4"/>
    <w:p w14:paraId="6B84C830" w14:textId="5827EEF0" w:rsidR="00EC6EF4" w:rsidRDefault="0040066D">
      <w:r w:rsidRPr="0040066D">
        <w:rPr>
          <w:highlight w:val="yellow"/>
        </w:rPr>
        <w:t>Key Sources so far:</w:t>
      </w:r>
    </w:p>
    <w:p w14:paraId="4E198C84" w14:textId="62402D49" w:rsid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6E505D">
          <w:rPr>
            <w:rFonts w:ascii="Times New Roman" w:eastAsia="Times New Roman" w:hAnsi="Times New Roman" w:cs="Times New Roman"/>
            <w:color w:val="0000FF"/>
            <w:kern w:val="0"/>
            <w:u w:val="single"/>
            <w14:ligatures w14:val="none"/>
          </w:rPr>
          <w:t>Wu YH, Yu D, Goldstein JE, Kwon M, Wang C, Legge GE. Screening questions to identify low vision and acuity-defined legal blindness. IOVS, Jan 2026</w:t>
        </w:r>
      </w:hyperlink>
    </w:p>
    <w:p w14:paraId="3C9577D3" w14:textId="77777777" w:rsidR="006E505D" w:rsidRP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E7B0DBD" w14:textId="2B88BBA6" w:rsidR="0040066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6E505D">
          <w:rPr>
            <w:rFonts w:ascii="Times New Roman" w:eastAsia="Times New Roman" w:hAnsi="Times New Roman" w:cs="Times New Roman"/>
            <w:color w:val="0000FF"/>
            <w:kern w:val="0"/>
            <w:u w:val="single"/>
            <w14:ligatures w14:val="none"/>
          </w:rPr>
          <w:t>Estimating Visual Acuity Without a Visual Acuity Chart (Legge group, PMC11412607)</w:t>
        </w:r>
      </w:hyperlink>
    </w:p>
    <w:p w14:paraId="36FD9FEA" w14:textId="77777777" w:rsidR="006E505D" w:rsidRP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62C133C" w14:textId="212B6A41"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E505D">
        <w:rPr>
          <w:rFonts w:ascii="Times New Roman" w:eastAsia="Times New Roman" w:hAnsi="Times New Roman" w:cs="Times New Roman"/>
          <w:kern w:val="0"/>
          <w14:ligatures w14:val="none"/>
        </w:rPr>
        <w:fldChar w:fldCharType="begin"/>
      </w:r>
      <w:r w:rsidRPr="006E505D">
        <w:rPr>
          <w:rFonts w:ascii="Times New Roman" w:eastAsia="Times New Roman" w:hAnsi="Times New Roman" w:cs="Times New Roman"/>
          <w:kern w:val="0"/>
          <w14:ligatures w14:val="none"/>
        </w:rPr>
        <w:instrText>HYPERLINK "https://pmc.ncbi.nlm.nih.gov/articles/PMC4142770" \t "_blank"</w:instrText>
      </w:r>
      <w:r w:rsidRPr="006E505D">
        <w:rPr>
          <w:rFonts w:ascii="Times New Roman" w:eastAsia="Times New Roman" w:hAnsi="Times New Roman" w:cs="Times New Roman"/>
          <w:kern w:val="0"/>
          <w14:ligatures w14:val="none"/>
        </w:rPr>
        <w:fldChar w:fldCharType="separate"/>
      </w:r>
      <w:r w:rsidRPr="006E505D">
        <w:rPr>
          <w:rFonts w:ascii="Times New Roman" w:eastAsia="Times New Roman" w:hAnsi="Times New Roman" w:cs="Times New Roman"/>
          <w:color w:val="0000FF"/>
          <w:kern w:val="0"/>
          <w:u w:val="single"/>
          <w14:ligatures w14:val="none"/>
        </w:rPr>
        <w:t xml:space="preserve">Nguyen AM, van Landingham SW, </w:t>
      </w:r>
      <w:proofErr w:type="spellStart"/>
      <w:r w:rsidRPr="006E505D">
        <w:rPr>
          <w:rFonts w:ascii="Times New Roman" w:eastAsia="Times New Roman" w:hAnsi="Times New Roman" w:cs="Times New Roman"/>
          <w:color w:val="0000FF"/>
          <w:kern w:val="0"/>
          <w:u w:val="single"/>
          <w14:ligatures w14:val="none"/>
        </w:rPr>
        <w:t>Massof</w:t>
      </w:r>
      <w:proofErr w:type="spellEnd"/>
      <w:r w:rsidRPr="006E505D">
        <w:rPr>
          <w:rFonts w:ascii="Times New Roman" w:eastAsia="Times New Roman" w:hAnsi="Times New Roman" w:cs="Times New Roman"/>
          <w:color w:val="0000FF"/>
          <w:kern w:val="0"/>
          <w:u w:val="single"/>
          <w14:ligatures w14:val="none"/>
        </w:rPr>
        <w:t xml:space="preserve"> RW, Rubin GS, </w:t>
      </w:r>
      <w:proofErr w:type="spellStart"/>
      <w:r w:rsidRPr="006E505D">
        <w:rPr>
          <w:rFonts w:ascii="Times New Roman" w:eastAsia="Times New Roman" w:hAnsi="Times New Roman" w:cs="Times New Roman"/>
          <w:color w:val="0000FF"/>
          <w:kern w:val="0"/>
          <w:u w:val="single"/>
          <w14:ligatures w14:val="none"/>
        </w:rPr>
        <w:t>Ramulu</w:t>
      </w:r>
      <w:proofErr w:type="spellEnd"/>
      <w:r w:rsidRPr="006E505D">
        <w:rPr>
          <w:rFonts w:ascii="Times New Roman" w:eastAsia="Times New Roman" w:hAnsi="Times New Roman" w:cs="Times New Roman"/>
          <w:color w:val="0000FF"/>
          <w:kern w:val="0"/>
          <w:u w:val="single"/>
          <w14:ligatures w14:val="none"/>
        </w:rPr>
        <w:t xml:space="preserve"> PY. Reading ability and reading engagement in older adults with glaucoma. IOVS 2014</w:t>
      </w:r>
      <w:r w:rsidRPr="006E505D">
        <w:rPr>
          <w:rFonts w:ascii="Times New Roman" w:eastAsia="Times New Roman" w:hAnsi="Times New Roman" w:cs="Times New Roman"/>
          <w:kern w:val="0"/>
          <w14:ligatures w14:val="none"/>
        </w:rPr>
        <w:fldChar w:fldCharType="end"/>
      </w:r>
    </w:p>
    <w:p w14:paraId="4388051F"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A42244E" w14:textId="0144B2B2" w:rsid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6E505D">
          <w:rPr>
            <w:rFonts w:ascii="Times New Roman" w:eastAsia="Times New Roman" w:hAnsi="Times New Roman" w:cs="Times New Roman"/>
            <w:color w:val="0000FF"/>
            <w:kern w:val="0"/>
            <w:u w:val="single"/>
            <w14:ligatures w14:val="none"/>
          </w:rPr>
          <w:t>Swenor BK et al. Impact of the ability to divide attention on reading performance in glaucoma. IOVS 2017</w:t>
        </w:r>
      </w:hyperlink>
    </w:p>
    <w:p w14:paraId="4152A05F" w14:textId="77777777" w:rsidR="006E505D" w:rsidRPr="006E505D" w:rsidRDefault="006E505D" w:rsidP="006E505D">
      <w:pPr>
        <w:pStyle w:val="ListParagraph"/>
        <w:rPr>
          <w:rFonts w:ascii="Times New Roman" w:eastAsia="Times New Roman" w:hAnsi="Times New Roman" w:cs="Times New Roman"/>
          <w:kern w:val="0"/>
          <w14:ligatures w14:val="none"/>
        </w:rPr>
      </w:pPr>
    </w:p>
    <w:p w14:paraId="0E3D9F3F" w14:textId="4498DAA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6E505D">
          <w:rPr>
            <w:rFonts w:ascii="Times New Roman" w:eastAsia="Times New Roman" w:hAnsi="Times New Roman" w:cs="Times New Roman"/>
            <w:color w:val="0000FF"/>
            <w:kern w:val="0"/>
            <w:u w:val="single"/>
            <w14:ligatures w14:val="none"/>
          </w:rPr>
          <w:t>Factors associated with referral to low vision for patients with advanced glaucoma. Life 2026;16(1):12</w:t>
        </w:r>
      </w:hyperlink>
    </w:p>
    <w:p w14:paraId="5B389BC5" w14:textId="77777777" w:rsidR="006E505D" w:rsidRP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BB58851" w14:textId="479E48A7" w:rsid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6E505D">
          <w:rPr>
            <w:rFonts w:ascii="Times New Roman" w:eastAsia="Times New Roman" w:hAnsi="Times New Roman" w:cs="Times New Roman"/>
            <w:color w:val="0000FF"/>
            <w:kern w:val="0"/>
            <w:u w:val="single"/>
            <w14:ligatures w14:val="none"/>
          </w:rPr>
          <w:t xml:space="preserve">Kaleem MA, West SK, </w:t>
        </w:r>
        <w:proofErr w:type="spellStart"/>
        <w:r w:rsidRPr="006E505D">
          <w:rPr>
            <w:rFonts w:ascii="Times New Roman" w:eastAsia="Times New Roman" w:hAnsi="Times New Roman" w:cs="Times New Roman"/>
            <w:color w:val="0000FF"/>
            <w:kern w:val="0"/>
            <w:u w:val="single"/>
            <w14:ligatures w14:val="none"/>
          </w:rPr>
          <w:t>Im</w:t>
        </w:r>
        <w:proofErr w:type="spellEnd"/>
        <w:r w:rsidRPr="006E505D">
          <w:rPr>
            <w:rFonts w:ascii="Times New Roman" w:eastAsia="Times New Roman" w:hAnsi="Times New Roman" w:cs="Times New Roman"/>
            <w:color w:val="0000FF"/>
            <w:kern w:val="0"/>
            <w:u w:val="single"/>
            <w14:ligatures w14:val="none"/>
          </w:rPr>
          <w:t xml:space="preserve"> LT, Swenor BK. Referral to low vision services for glaucoma patients: referral patterns and characteristics of those who refer. J Glaucoma 2017;26(2</w:t>
        </w:r>
        <w:proofErr w:type="gramStart"/>
        <w:r w:rsidRPr="006E505D">
          <w:rPr>
            <w:rFonts w:ascii="Times New Roman" w:eastAsia="Times New Roman" w:hAnsi="Times New Roman" w:cs="Times New Roman"/>
            <w:color w:val="0000FF"/>
            <w:kern w:val="0"/>
            <w:u w:val="single"/>
            <w14:ligatures w14:val="none"/>
          </w:rPr>
          <w:t>):e</w:t>
        </w:r>
        <w:proofErr w:type="gramEnd"/>
        <w:r w:rsidRPr="006E505D">
          <w:rPr>
            <w:rFonts w:ascii="Times New Roman" w:eastAsia="Times New Roman" w:hAnsi="Times New Roman" w:cs="Times New Roman"/>
            <w:color w:val="0000FF"/>
            <w:kern w:val="0"/>
            <w:u w:val="single"/>
            <w14:ligatures w14:val="none"/>
          </w:rPr>
          <w:t>115–e120</w:t>
        </w:r>
      </w:hyperlink>
    </w:p>
    <w:p w14:paraId="5446A704" w14:textId="77777777" w:rsidR="006E505D" w:rsidRP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60305FD" w14:textId="4FC67CE8" w:rsid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6E505D">
          <w:rPr>
            <w:rFonts w:ascii="Times New Roman" w:eastAsia="Times New Roman" w:hAnsi="Times New Roman" w:cs="Times New Roman"/>
            <w:color w:val="0000FF"/>
            <w:kern w:val="0"/>
            <w:u w:val="single"/>
            <w14:ligatures w14:val="none"/>
          </w:rPr>
          <w:t>Jackson ML et al. Vision Rehabilitation Preferred Practice Pattern. Ophthalmology 2023;130(3</w:t>
        </w:r>
        <w:proofErr w:type="gramStart"/>
        <w:r w:rsidRPr="006E505D">
          <w:rPr>
            <w:rFonts w:ascii="Times New Roman" w:eastAsia="Times New Roman" w:hAnsi="Times New Roman" w:cs="Times New Roman"/>
            <w:color w:val="0000FF"/>
            <w:kern w:val="0"/>
            <w:u w:val="single"/>
            <w14:ligatures w14:val="none"/>
          </w:rPr>
          <w:t>):P</w:t>
        </w:r>
        <w:proofErr w:type="gramEnd"/>
        <w:r w:rsidRPr="006E505D">
          <w:rPr>
            <w:rFonts w:ascii="Times New Roman" w:eastAsia="Times New Roman" w:hAnsi="Times New Roman" w:cs="Times New Roman"/>
            <w:color w:val="0000FF"/>
            <w:kern w:val="0"/>
            <w:u w:val="single"/>
            <w14:ligatures w14:val="none"/>
          </w:rPr>
          <w:t>271–P335</w:t>
        </w:r>
      </w:hyperlink>
    </w:p>
    <w:p w14:paraId="4F59E820" w14:textId="77777777" w:rsidR="006E505D" w:rsidRP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43A2414" w14:textId="16F90D0B"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6E505D">
          <w:rPr>
            <w:rFonts w:ascii="Times New Roman" w:eastAsia="Times New Roman" w:hAnsi="Times New Roman" w:cs="Times New Roman"/>
            <w:color w:val="0000FF"/>
            <w:kern w:val="0"/>
            <w:u w:val="single"/>
            <w14:ligatures w14:val="none"/>
          </w:rPr>
          <w:t xml:space="preserve">Evaluating measurement properties of PROMs in glaucoma: a systematic review. </w:t>
        </w:r>
        <w:r w:rsidRPr="006E505D">
          <w:rPr>
            <w:rFonts w:ascii="Times New Roman" w:eastAsia="Times New Roman" w:hAnsi="Times New Roman" w:cs="Times New Roman"/>
            <w:color w:val="0000FF"/>
            <w:kern w:val="0"/>
            <w:u w:val="single"/>
            <w14:ligatures w14:val="none"/>
          </w:rPr>
          <w:t>O</w:t>
        </w:r>
        <w:r w:rsidRPr="006E505D">
          <w:rPr>
            <w:rFonts w:ascii="Times New Roman" w:eastAsia="Times New Roman" w:hAnsi="Times New Roman" w:cs="Times New Roman"/>
            <w:color w:val="0000FF"/>
            <w:kern w:val="0"/>
            <w:u w:val="single"/>
            <w14:ligatures w14:val="none"/>
          </w:rPr>
          <w:t>phthalmology Glaucoma 2023</w:t>
        </w:r>
      </w:hyperlink>
    </w:p>
    <w:p w14:paraId="6B8A636F"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F45F47D"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6E505D">
          <w:rPr>
            <w:rFonts w:ascii="Times New Roman" w:eastAsia="Times New Roman" w:hAnsi="Times New Roman" w:cs="Times New Roman"/>
            <w:color w:val="0000FF"/>
            <w:kern w:val="0"/>
            <w:u w:val="single"/>
            <w14:ligatures w14:val="none"/>
          </w:rPr>
          <w:t>HealthLink BC: Legal blindness</w:t>
        </w:r>
      </w:hyperlink>
    </w:p>
    <w:p w14:paraId="0B81F39F"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45D6997"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6E505D">
          <w:rPr>
            <w:rFonts w:ascii="Times New Roman" w:eastAsia="Times New Roman" w:hAnsi="Times New Roman" w:cs="Times New Roman"/>
            <w:color w:val="0000FF"/>
            <w:kern w:val="0"/>
            <w:u w:val="single"/>
            <w14:ligatures w14:val="none"/>
          </w:rPr>
          <w:t xml:space="preserve">Gothwal VK et al. Andhra Pradesh Eye Disease Study – Visual Function Questionnaire: further improvements in psychometric properties using Rasch analysis. Ophthalmic Epidemiol 2012</w:t>
        </w:r>
      </w:hyperlink>
    </w:p>
    <w:p w14:paraId="1E6E1367"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93A7F0C"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6E505D">
          <w:rPr>
            <w:rFonts w:ascii="Times New Roman" w:eastAsia="Times New Roman" w:hAnsi="Times New Roman" w:cs="Times New Roman"/>
            <w:color w:val="0000FF"/>
            <w:kern w:val="0"/>
            <w:u w:val="single"/>
            <w14:ligatures w14:val="none"/>
          </w:rPr>
          <w:t xml:space="preserve">Potter T et al. Concordance between self-reported visual difficulty and objective visual impairment: the National Health and Aging Trends Study. Ophthalmology 2024</w:t>
        </w:r>
      </w:hyperlink>
    </w:p>
    <w:p w14:paraId="73DB39B5"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57BA24C"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6E505D">
          <w:rPr>
            <w:rFonts w:ascii="Times New Roman" w:eastAsia="Times New Roman" w:hAnsi="Times New Roman" w:cs="Times New Roman"/>
            <w:color w:val="0000FF"/>
            <w:kern w:val="0"/>
            <w:u w:val="single"/>
            <w14:ligatures w14:val="none"/>
          </w:rPr>
          <w:t xml:space="preserve">Wolffsohn JS et al. Design of the low vision quality-of-life questionnaire (LVQOL) and measuring the outcome of low-vision rehabilitation. Am J Ophthalmol 2000</w:t>
        </w:r>
      </w:hyperlink>
    </w:p>
    <w:p w14:paraId="28AA4536"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156A3F2"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6E505D">
          <w:rPr>
            <w:rFonts w:ascii="Times New Roman" w:eastAsia="Times New Roman" w:hAnsi="Times New Roman" w:cs="Times New Roman"/>
            <w:color w:val="0000FF"/>
            <w:kern w:val="0"/>
            <w:u w:val="single"/>
            <w14:ligatures w14:val="none"/>
          </w:rPr>
          <w:t xml:space="preserve">Labreche T et al. Development and validation of Visual Impairment as a Risk for Falls Questionnaire. Age Ageing 2018</w:t>
        </w:r>
      </w:hyperlink>
    </w:p>
    <w:p w14:paraId="1C646D14"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A1EF95A"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6E505D">
          <w:rPr>
            <w:rFonts w:ascii="Times New Roman" w:eastAsia="Times New Roman" w:hAnsi="Times New Roman" w:cs="Times New Roman"/>
            <w:color w:val="0000FF"/>
            <w:kern w:val="0"/>
            <w:u w:val="single"/>
            <w14:ligatures w14:val="none"/>
          </w:rPr>
          <w:t xml:space="preserve">Stalin A et al. Development of a screening tool for reduced vision among inpatients of hospital rehabilitation units. Optom Vis Sci 2025</w:t>
        </w:r>
      </w:hyperlink>
    </w:p>
    <w:p w14:paraId="505F6961"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007A0F2"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6E505D">
          <w:rPr>
            <w:rFonts w:ascii="Times New Roman" w:eastAsia="Times New Roman" w:hAnsi="Times New Roman" w:cs="Times New Roman"/>
            <w:color w:val="0000FF"/>
            <w:kern w:val="0"/>
            <w:u w:val="single"/>
            <w14:ligatures w14:val="none"/>
          </w:rPr>
          <w:t xml:space="preserve">Rowe FJ et al. European Stroke Organisation (ESO) guideline on visual impairment in stroke. Eur Stroke J 2025</w:t>
        </w:r>
      </w:hyperlink>
    </w:p>
    <w:p w14:paraId="474C6DA3"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DFE43B3"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6E505D">
          <w:rPr>
            <w:rFonts w:ascii="Times New Roman" w:eastAsia="Times New Roman" w:hAnsi="Times New Roman" w:cs="Times New Roman"/>
            <w:color w:val="0000FF"/>
            <w:kern w:val="0"/>
            <w:u w:val="single"/>
            <w14:ligatures w14:val="none"/>
          </w:rPr>
          <w:t xml:space="preserve">Babcock-Parziale J et al. Evaluating psychometric properties of a clinical and a self-report blind rehabilitation outcome measure. J Rehabil Res Dev 2005</w:t>
        </w:r>
      </w:hyperlink>
    </w:p>
    <w:p w14:paraId="1C313D74"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710710B"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6E505D">
          <w:rPr>
            <w:rFonts w:ascii="Times New Roman" w:eastAsia="Times New Roman" w:hAnsi="Times New Roman" w:cs="Times New Roman"/>
            <w:color w:val="0000FF"/>
            <w:kern w:val="0"/>
            <w:u w:val="single"/>
            <w14:ligatures w14:val="none"/>
          </w:rPr>
          <w:t xml:space="preserve">Tabrett DR et al. Factors influencing self-reported vision-related activity limitation in the visually impaired. IOVS 2011</w:t>
        </w:r>
      </w:hyperlink>
    </w:p>
    <w:p w14:paraId="21D7B95C"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3234E57"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6E505D">
          <w:rPr>
            <w:rFonts w:ascii="Times New Roman" w:eastAsia="Times New Roman" w:hAnsi="Times New Roman" w:cs="Times New Roman"/>
            <w:color w:val="0000FF"/>
            <w:kern w:val="0"/>
            <w:u w:val="single"/>
            <w14:ligatures w14:val="none"/>
          </w:rPr>
          <w:t xml:space="preserve">Pengo M et al. Impact of visual impairment on vision-related quality of life in Parkinson's disease. J Parkinsons Dis 2022</w:t>
        </w:r>
      </w:hyperlink>
    </w:p>
    <w:p w14:paraId="76D867BB"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FF83D09"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6E505D">
          <w:rPr>
            <w:rFonts w:ascii="Times New Roman" w:eastAsia="Times New Roman" w:hAnsi="Times New Roman" w:cs="Times New Roman"/>
            <w:color w:val="0000FF"/>
            <w:kern w:val="0"/>
            <w:u w:val="single"/>
            <w14:ligatures w14:val="none"/>
          </w:rPr>
          <w:t xml:space="preserve">Sahu A et al. Is the high contrast visual acuity chart a good predictor of improvement in visual acuity with low vision aids? Indian J Ophthalmol 2021</w:t>
        </w:r>
      </w:hyperlink>
    </w:p>
    <w:p w14:paraId="20D7D413"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C2C202A"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6E505D">
          <w:rPr>
            <w:rFonts w:ascii="Times New Roman" w:eastAsia="Times New Roman" w:hAnsi="Times New Roman" w:cs="Times New Roman"/>
            <w:color w:val="0000FF"/>
            <w:kern w:val="0"/>
            <w:u w:val="single"/>
            <w14:ligatures w14:val="none"/>
          </w:rPr>
          <w:t xml:space="preserve">Stelmack JA et al. Measuring low-vision rehabilitation outcomes with the NEI VFQ-25. IOVS 2002</w:t>
        </w:r>
      </w:hyperlink>
    </w:p>
    <w:p w14:paraId="4F34CBD0"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3D35945"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6E505D">
          <w:rPr>
            <w:rFonts w:ascii="Times New Roman" w:eastAsia="Times New Roman" w:hAnsi="Times New Roman" w:cs="Times New Roman"/>
            <w:color w:val="0000FF"/>
            <w:kern w:val="0"/>
            <w:u w:val="single"/>
            <w14:ligatures w14:val="none"/>
          </w:rPr>
          <w:t xml:space="preserve">Stelmack JA et al. Measuring outcomes of vision rehabilitation with the Veterans Affairs Low Vision Visual Functioning Questionnaire. IOVS 2006</w:t>
        </w:r>
      </w:hyperlink>
    </w:p>
    <w:p w14:paraId="6E7F07E3"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7773139"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6E505D">
          <w:rPr>
            <w:rFonts w:ascii="Times New Roman" w:eastAsia="Times New Roman" w:hAnsi="Times New Roman" w:cs="Times New Roman"/>
            <w:color w:val="0000FF"/>
            <w:kern w:val="0"/>
            <w:u w:val="single"/>
            <w14:ligatures w14:val="none"/>
          </w:rPr>
          <w:t xml:space="preserve">Selivanova A et al. Outcomes after comprehensive vision rehabilitation using vision-related quality of life questionnaires: Impact of Vision Impairment and National Eye Institute Visual Functioning Questionnaire. Optom Vis Sci 2019</w:t>
        </w:r>
      </w:hyperlink>
    </w:p>
    <w:p w14:paraId="55F5D62B"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DD4EAA9"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6E505D">
          <w:rPr>
            <w:rFonts w:ascii="Times New Roman" w:eastAsia="Times New Roman" w:hAnsi="Times New Roman" w:cs="Times New Roman"/>
            <w:color w:val="0000FF"/>
            <w:kern w:val="0"/>
            <w:u w:val="single"/>
            <w14:ligatures w14:val="none"/>
          </w:rPr>
          <w:t xml:space="preserve">Szlyk JP et al. Performance of the Veterans Affairs Low Vision Visual Functioning Questionnaire. J Vis Impair Blind 2004</w:t>
        </w:r>
      </w:hyperlink>
    </w:p>
    <w:p w14:paraId="61F7F104"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B305801"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6E505D">
          <w:rPr>
            <w:rFonts w:ascii="Times New Roman" w:eastAsia="Times New Roman" w:hAnsi="Times New Roman" w:cs="Times New Roman"/>
            <w:color w:val="0000FF"/>
            <w:kern w:val="0"/>
            <w:u w:val="single"/>
            <w14:ligatures w14:val="none"/>
          </w:rPr>
          <w:t xml:space="preserve">La Grow SJ. Predicting perceived quality of life scores from the National Eye Institute 25-item Visual Function Questionnaire. Optom Vis Sci 2007</w:t>
        </w:r>
      </w:hyperlink>
    </w:p>
    <w:p w14:paraId="124BBD03"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A78954F"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6E505D">
          <w:rPr>
            <w:rFonts w:ascii="Times New Roman" w:eastAsia="Times New Roman" w:hAnsi="Times New Roman" w:cs="Times New Roman"/>
            <w:color w:val="0000FF"/>
            <w:kern w:val="0"/>
            <w:u w:val="single"/>
            <w14:ligatures w14:val="none"/>
          </w:rPr>
          <w:t xml:space="preserve">Gresset J et al. Prevalence of visual impairment and utilization of rehabilitation services in the visually impaired elderly population of Quebec. Optom Vis Sci 2002</w:t>
        </w:r>
      </w:hyperlink>
    </w:p>
    <w:p w14:paraId="6A8BD412"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E4FE252"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6E505D">
          <w:rPr>
            <w:rFonts w:ascii="Times New Roman" w:eastAsia="Times New Roman" w:hAnsi="Times New Roman" w:cs="Times New Roman"/>
            <w:color w:val="0000FF"/>
            <w:kern w:val="0"/>
            <w:u w:val="single"/>
            <w14:ligatures w14:val="none"/>
          </w:rPr>
          <w:t xml:space="preserve">Murro V et al. Reading ability and quality of life in Stargardt disease. Eur J Ophthalmol 2017</w:t>
        </w:r>
      </w:hyperlink>
    </w:p>
    <w:p w14:paraId="1B7BA32C"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445B7C2"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6E505D">
          <w:rPr>
            <w:rFonts w:ascii="Times New Roman" w:eastAsia="Times New Roman" w:hAnsi="Times New Roman" w:cs="Times New Roman"/>
            <w:color w:val="0000FF"/>
            <w:kern w:val="0"/>
            <w:u w:val="single"/>
            <w14:ligatures w14:val="none"/>
          </w:rPr>
          <w:t xml:space="preserve">Macnaughton J et al. Rehabilitation needs and activity limitations of adults with a visual impairment entering a low vision rehabilitation service in England. Ophthalmic Physiol Opt 2019</w:t>
        </w:r>
      </w:hyperlink>
    </w:p>
    <w:p w14:paraId="1D4C17E6"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998B43A"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6E505D">
          <w:rPr>
            <w:rFonts w:ascii="Times New Roman" w:eastAsia="Times New Roman" w:hAnsi="Times New Roman" w:cs="Times New Roman"/>
            <w:color w:val="0000FF"/>
            <w:kern w:val="0"/>
            <w:u w:val="single"/>
            <w14:ligatures w14:val="none"/>
          </w:rPr>
          <w:t xml:space="preserve">Smith TM et al. Responsiveness of the Revised Low Vision Independence Measure (LVIM-R). Am J Occup Ther 2020</w:t>
        </w:r>
      </w:hyperlink>
    </w:p>
    <w:p w14:paraId="7FB7C439"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C7D7C63"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6E505D">
          <w:rPr>
            <w:rFonts w:ascii="Times New Roman" w:eastAsia="Times New Roman" w:hAnsi="Times New Roman" w:cs="Times New Roman"/>
            <w:color w:val="0000FF"/>
            <w:kern w:val="0"/>
            <w:u w:val="single"/>
            <w14:ligatures w14:val="none"/>
          </w:rPr>
          <w:t xml:space="preserve">Chou R et al. Screening for visual impairment in older adults: systematic review to update the 1996 U.S. Preventive Services Task Force recommendation. NCBI Bookshelf (NBK35192) 2009</w:t>
        </w:r>
      </w:hyperlink>
    </w:p>
    <w:p w14:paraId="085CE2E7"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E10A00D"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6E505D">
          <w:rPr>
            <w:rFonts w:ascii="Times New Roman" w:eastAsia="Times New Roman" w:hAnsi="Times New Roman" w:cs="Times New Roman"/>
            <w:color w:val="0000FF"/>
            <w:kern w:val="0"/>
            <w:u w:val="single"/>
            <w14:ligatures w14:val="none"/>
          </w:rPr>
          <w:t xml:space="preserve">Massof RW et al. Self-reported importance and difficulty of driving in a low-vision clinic population. IOVS 2007</w:t>
        </w:r>
      </w:hyperlink>
    </w:p>
    <w:p w14:paraId="48AABC1B"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B0C8174"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6E505D">
          <w:rPr>
            <w:rFonts w:ascii="Times New Roman" w:eastAsia="Times New Roman" w:hAnsi="Times New Roman" w:cs="Times New Roman"/>
            <w:color w:val="0000FF"/>
            <w:kern w:val="0"/>
            <w:u w:val="single"/>
            <w14:ligatures w14:val="none"/>
          </w:rPr>
          <w:t xml:space="preserve">Subramanian A et al. Spatial localization in visual impairment. IOVS 2006</w:t>
        </w:r>
      </w:hyperlink>
    </w:p>
    <w:p w14:paraId="7F182321"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81EA773"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6E505D">
          <w:rPr>
            <w:rFonts w:ascii="Times New Roman" w:eastAsia="Times New Roman" w:hAnsi="Times New Roman" w:cs="Times New Roman"/>
            <w:color w:val="0000FF"/>
            <w:kern w:val="0"/>
            <w:u w:val="single"/>
            <w14:ligatures w14:val="none"/>
          </w:rPr>
          <w:t xml:space="preserve">Di Maggio I et al. The Veterans Affairs Low-Vision Visual Functioning Questionnaire-48 (VA LV VFQ-48): performance of the Italian version. Eur J Ophthalmol 2020</w:t>
        </w:r>
      </w:hyperlink>
    </w:p>
    <w:p w14:paraId="6897CB30"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774E2C2"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6E505D">
          <w:rPr>
            <w:rFonts w:ascii="Times New Roman" w:eastAsia="Times New Roman" w:hAnsi="Times New Roman" w:cs="Times New Roman"/>
            <w:color w:val="0000FF"/>
            <w:kern w:val="0"/>
            <w:u w:val="single"/>
            <w14:ligatures w14:val="none"/>
          </w:rPr>
          <w:t xml:space="preserve">Sumi I et al. The relationship between visual disability and visual field in patients with glaucoma. Ophthalmology 2003</w:t>
        </w:r>
      </w:hyperlink>
    </w:p>
    <w:p w14:paraId="6D16C39A"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0D3C5BD"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6E505D">
          <w:rPr>
            <w:rFonts w:ascii="Times New Roman" w:eastAsia="Times New Roman" w:hAnsi="Times New Roman" w:cs="Times New Roman"/>
            <w:color w:val="0000FF"/>
            <w:kern w:val="0"/>
            <w:u w:val="single"/>
            <w14:ligatures w14:val="none"/>
          </w:rPr>
          <w:t xml:space="preserve">Dickson G et al. Time required for screening for visual impairment in primary care: a randomized comparison of 3 common visual tests. J Prim Care Community Health 2012</w:t>
        </w:r>
      </w:hyperlink>
    </w:p>
    <w:p w14:paraId="76CE435E"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F5A8B50"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6E505D">
          <w:rPr>
            <w:rFonts w:ascii="Times New Roman" w:eastAsia="Times New Roman" w:hAnsi="Times New Roman" w:cs="Times New Roman"/>
            <w:color w:val="0000FF"/>
            <w:kern w:val="0"/>
            <w:u w:val="single"/>
            <w14:ligatures w14:val="none"/>
          </w:rPr>
          <w:t xml:space="preserve">Surawatsatien N et al. Translation and testing psychometric properties of the Thai version of Vision Bolt-On EQ-5D in patients with visual impairment. Value Health Reg Issues 2026</w:t>
        </w:r>
      </w:hyperlink>
    </w:p>
    <w:p w14:paraId="29D44A2A"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7B93DBF"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6E505D">
          <w:rPr>
            <w:rFonts w:ascii="Times New Roman" w:eastAsia="Times New Roman" w:hAnsi="Times New Roman" w:cs="Times New Roman"/>
            <w:color w:val="0000FF"/>
            <w:kern w:val="0"/>
            <w:u w:val="single"/>
            <w14:ligatures w14:val="none"/>
          </w:rPr>
          <w:t xml:space="preserve">Pérez-Mañá L et al. Validation of the Spanish version of the Low Vision Quality of Life Questionnaire. J Optom 2022</w:t>
        </w:r>
      </w:hyperlink>
    </w:p>
    <w:p w14:paraId="0A19C969" w14:textId="77777777" w:rsidR="006E505D" w:rsidRDefault="006E505D" w:rsidP="006E5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EEDEE55" w14:textId="1F99D4EE" w:rsidR="006E505D" w:rsidRPr="006E505D" w:rsidRDefault="006E505D" w:rsidP="006E505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6E505D">
          <w:rPr>
            <w:rFonts w:ascii="Times New Roman" w:eastAsia="Times New Roman" w:hAnsi="Times New Roman" w:cs="Times New Roman"/>
            <w:color w:val="0000FF"/>
            <w:kern w:val="0"/>
            <w:u w:val="single"/>
            <w14:ligatures w14:val="none"/>
          </w:rPr>
          <w:t xml:space="preserve">Bibby SA et al. Vision and self-reported mobility performance in patients with low vision. Clin Exp Optom 2007</w:t>
        </w:r>
      </w:hyperlink>
    </w:p>
    <w:p w14:paraId="22B736DE" w14:textId="797BBE9A" w:rsidR="006E505D" w:rsidRDefault="006E505D" w:rsidP="006E505D">
      <w:r w:rsidRPr="006E505D">
        <w:rPr>
          <w:highlight w:val="yellow"/>
        </w:rPr>
        <w:t xml:space="preserve">Still to </w:t>
      </w:r>
      <w:r w:rsidR="00B85F03" w:rsidRPr="00B85F03">
        <w:rPr>
          <w:highlight w:val="yellow"/>
        </w:rPr>
        <w:t>screen</w:t>
      </w:r>
      <w:r>
        <w:t xml:space="preserve"> …</w:t>
      </w:r>
    </w:p>
    <w:p w14:paraId="3F4F53C7" w14:textId="77777777" w:rsidR="006E505D" w:rsidRDefault="006E505D" w:rsidP="006E505D"/>
    <w:p w14:paraId="00BAFBC3" w14:textId="44B8C13E" w:rsidR="006E505D" w:rsidRDefault="006E505D" w:rsidP="006E505D">
      <w:r>
        <w:t>Proposed article outline:</w:t>
      </w:r>
    </w:p>
    <w:p w14:paraId="152FE84A" w14:textId="6222E104" w:rsidR="006E505D" w:rsidRDefault="006E505D" w:rsidP="006E505D">
      <w:r>
        <w:t xml:space="preserve">Title: </w:t>
      </w:r>
      <w:r w:rsidRPr="006E505D">
        <w:t xml:space="preserve">Questionnaires to Identify </w:t>
      </w:r>
      <w:proofErr w:type="gramStart"/>
      <w:r w:rsidRPr="006E505D">
        <w:rPr>
          <w:highlight w:val="yellow"/>
        </w:rPr>
        <w:t>(?Glaucoma</w:t>
      </w:r>
      <w:proofErr w:type="gramEnd"/>
      <w:r w:rsidRPr="006E505D">
        <w:rPr>
          <w:highlight w:val="yellow"/>
        </w:rPr>
        <w:t>)</w:t>
      </w:r>
      <w:r>
        <w:t xml:space="preserve"> </w:t>
      </w:r>
      <w:r w:rsidRPr="006E505D">
        <w:t>Patients for Low Vision Rehabilitation</w:t>
      </w:r>
    </w:p>
    <w:p w14:paraId="2F58D726" w14:textId="77777777" w:rsidR="00B85F03" w:rsidRPr="00B85F03" w:rsidRDefault="00B85F03" w:rsidP="00B85F03">
      <w:pPr>
        <w:numPr>
          <w:ilvl w:val="0"/>
          <w:numId w:val="4"/>
        </w:numPr>
      </w:pPr>
      <w:r w:rsidRPr="00B85F03">
        <w:rPr>
          <w:b/>
          <w:bCs/>
        </w:rPr>
        <w:t>Introduction: the referral gap</w:t>
      </w:r>
    </w:p>
    <w:p w14:paraId="56E3F805" w14:textId="32F5A13F" w:rsidR="00B85F03" w:rsidRDefault="00B85F03" w:rsidP="00B85F03">
      <w:pPr>
        <w:ind w:left="360"/>
      </w:pPr>
      <w:r>
        <w:t>Starting w g</w:t>
      </w:r>
      <w:r w:rsidRPr="00B85F03">
        <w:t xml:space="preserve">laucoma </w:t>
      </w:r>
      <w:r>
        <w:t>as</w:t>
      </w:r>
      <w:r w:rsidRPr="00B85F03">
        <w:t xml:space="preserve"> </w:t>
      </w:r>
      <w:r>
        <w:t>the</w:t>
      </w:r>
      <w:r w:rsidRPr="00B85F03">
        <w:t xml:space="preserve"> leading cause of low vision</w:t>
      </w:r>
    </w:p>
    <w:p w14:paraId="7E42A717" w14:textId="6A130AFC" w:rsidR="00B85F03" w:rsidRPr="00B85F03" w:rsidRDefault="00B85F03" w:rsidP="00B85F03">
      <w:pPr>
        <w:ind w:left="360"/>
      </w:pPr>
      <w:r>
        <w:t>That f</w:t>
      </w:r>
      <w:r w:rsidRPr="00B85F03">
        <w:t>ew eligible patients reach LVR</w:t>
      </w:r>
    </w:p>
    <w:p w14:paraId="5E1118D6" w14:textId="2CF47691" w:rsidR="00B85F03" w:rsidRPr="00B85F03" w:rsidRDefault="00B85F03" w:rsidP="00B85F03">
      <w:pPr>
        <w:ind w:firstLine="360"/>
      </w:pPr>
      <w:r>
        <w:t>Mention t</w:t>
      </w:r>
      <w:r w:rsidRPr="00B85F03">
        <w:t xml:space="preserve">he AAO model </w:t>
      </w:r>
      <w:r>
        <w:t xml:space="preserve">for </w:t>
      </w:r>
      <w:r w:rsidRPr="00B85F03">
        <w:t xml:space="preserve">referral </w:t>
      </w:r>
    </w:p>
    <w:p w14:paraId="50F2B0C5" w14:textId="19882212" w:rsidR="00B85F03" w:rsidRDefault="00B85F03" w:rsidP="00B85F03">
      <w:pPr>
        <w:ind w:left="360"/>
      </w:pPr>
      <w:r w:rsidRPr="00B85F03">
        <w:t xml:space="preserve">Purpose: how a new LVR clinic can screen during the technician </w:t>
      </w:r>
      <w:r>
        <w:t>w/u</w:t>
      </w:r>
    </w:p>
    <w:p w14:paraId="206EC2A3" w14:textId="77777777" w:rsidR="00B85F03" w:rsidRPr="00B85F03" w:rsidRDefault="00B85F03" w:rsidP="00B85F03">
      <w:pPr>
        <w:ind w:left="360"/>
      </w:pPr>
    </w:p>
    <w:p w14:paraId="0974460B" w14:textId="3890ED8C" w:rsidR="00B85F03" w:rsidRPr="00B85F03" w:rsidRDefault="00B85F03" w:rsidP="00B85F03">
      <w:pPr>
        <w:numPr>
          <w:ilvl w:val="0"/>
          <w:numId w:val="4"/>
        </w:numPr>
      </w:pPr>
      <w:r w:rsidRPr="00B85F03">
        <w:rPr>
          <w:b/>
          <w:bCs/>
        </w:rPr>
        <w:t>How glaucoma disables</w:t>
      </w:r>
      <w:r w:rsidR="00680FF3">
        <w:rPr>
          <w:b/>
          <w:bCs/>
        </w:rPr>
        <w:t xml:space="preserve"> </w:t>
      </w:r>
      <w:r w:rsidRPr="00B85F03">
        <w:rPr>
          <w:b/>
          <w:bCs/>
        </w:rPr>
        <w:t>beyond visual acuity</w:t>
      </w:r>
    </w:p>
    <w:p w14:paraId="4CAFCA9E" w14:textId="54B7B569" w:rsidR="00B85F03" w:rsidRPr="00B85F03" w:rsidRDefault="00B85F03" w:rsidP="00B85F03">
      <w:pPr>
        <w:ind w:firstLine="360"/>
      </w:pPr>
      <w:r>
        <w:t>That f</w:t>
      </w:r>
      <w:r w:rsidRPr="00B85F03">
        <w:t>ield loss and contrast loss affect</w:t>
      </w:r>
      <w:r>
        <w:t xml:space="preserve">ing every aspect of vision </w:t>
      </w:r>
      <w:r w:rsidRPr="00B85F03">
        <w:t>often with preserved</w:t>
      </w:r>
      <w:r>
        <w:t xml:space="preserve"> VA</w:t>
      </w:r>
    </w:p>
    <w:p w14:paraId="0EFCF933" w14:textId="4D32B9BB" w:rsidR="00B85F03" w:rsidRDefault="00B85F03" w:rsidP="00B85F03">
      <w:pPr>
        <w:ind w:firstLine="360"/>
      </w:pPr>
      <w:r>
        <w:t>Mention t</w:t>
      </w:r>
      <w:r w:rsidRPr="00B85F03">
        <w:t>he Canadian legal-blindness definition</w:t>
      </w:r>
    </w:p>
    <w:p w14:paraId="7973D1D8" w14:textId="77777777" w:rsidR="00B85F03" w:rsidRPr="00B85F03" w:rsidRDefault="00B85F03" w:rsidP="00B85F03">
      <w:pPr>
        <w:ind w:firstLine="360"/>
      </w:pPr>
    </w:p>
    <w:p w14:paraId="19F0DF4A" w14:textId="77777777" w:rsidR="00B85F03" w:rsidRPr="00B85F03" w:rsidRDefault="00B85F03" w:rsidP="00B85F03">
      <w:pPr>
        <w:numPr>
          <w:ilvl w:val="0"/>
          <w:numId w:val="4"/>
        </w:numPr>
      </w:pPr>
      <w:r w:rsidRPr="00B85F03">
        <w:rPr>
          <w:b/>
          <w:bCs/>
        </w:rPr>
        <w:t>Full-length questionnaires used in LVR and glaucoma</w:t>
      </w:r>
    </w:p>
    <w:p w14:paraId="48B2D17B" w14:textId="52FB7D96" w:rsidR="00B85F03" w:rsidRPr="00B85F03" w:rsidRDefault="00B85F03" w:rsidP="00B85F03">
      <w:pPr>
        <w:ind w:firstLine="360"/>
      </w:pPr>
      <w:r w:rsidRPr="00B85F03">
        <w:t>NEI VFQ-25, VA LV VFQ-48, Activity Inventory, IVI, GQL-15, GAL-9.</w:t>
      </w:r>
      <w:r>
        <w:t xml:space="preserve"> </w:t>
      </w:r>
      <w:r w:rsidRPr="00B85F03">
        <w:rPr>
          <w:highlight w:val="yellow"/>
        </w:rPr>
        <w:t>(yet to complete)</w:t>
      </w:r>
    </w:p>
    <w:p w14:paraId="62225917" w14:textId="14183265" w:rsidR="00B85F03" w:rsidRDefault="00B85F03" w:rsidP="00B85F03">
      <w:pPr>
        <w:ind w:firstLine="360"/>
      </w:pPr>
      <w:r>
        <w:t>Explain w</w:t>
      </w:r>
      <w:r w:rsidRPr="00B85F03">
        <w:t xml:space="preserve">hy they are too long for routine </w:t>
      </w:r>
      <w:r>
        <w:t>screening</w:t>
      </w:r>
    </w:p>
    <w:p w14:paraId="0804288E" w14:textId="77777777" w:rsidR="00B85F03" w:rsidRPr="00B85F03" w:rsidRDefault="00B85F03" w:rsidP="00B85F03">
      <w:pPr>
        <w:ind w:firstLine="360"/>
      </w:pPr>
    </w:p>
    <w:p w14:paraId="3A54598D" w14:textId="19C97F38" w:rsidR="00B85F03" w:rsidRPr="00B85F03" w:rsidRDefault="00B85F03" w:rsidP="00B85F03">
      <w:pPr>
        <w:numPr>
          <w:ilvl w:val="0"/>
          <w:numId w:val="4"/>
        </w:numPr>
      </w:pPr>
      <w:r w:rsidRPr="00B85F03">
        <w:rPr>
          <w:b/>
          <w:bCs/>
        </w:rPr>
        <w:lastRenderedPageBreak/>
        <w:t>The two-question approach</w:t>
      </w:r>
    </w:p>
    <w:p w14:paraId="50FC401A" w14:textId="72D63865" w:rsidR="00B85F03" w:rsidRPr="00B85F03" w:rsidRDefault="00680FF3" w:rsidP="00680FF3">
      <w:pPr>
        <w:ind w:firstLine="360"/>
      </w:pPr>
      <w:r>
        <w:t>Where they came from (</w:t>
      </w:r>
      <w:r w:rsidR="00B85F03" w:rsidRPr="00B85F03">
        <w:t>Legge group's 100-item acuity survey</w:t>
      </w:r>
      <w:r>
        <w:t>)</w:t>
      </w:r>
    </w:p>
    <w:p w14:paraId="78340307" w14:textId="2F84B635" w:rsidR="00B85F03" w:rsidRDefault="00B85F03" w:rsidP="00680FF3">
      <w:pPr>
        <w:ind w:firstLine="360"/>
      </w:pPr>
      <w:r w:rsidRPr="00B85F03">
        <w:t xml:space="preserve">Accuracy of each item and </w:t>
      </w:r>
      <w:r w:rsidR="00680FF3">
        <w:t>when come together (</w:t>
      </w:r>
      <w:r w:rsidRPr="00B85F03">
        <w:t>sensitivity, specificity, AUC</w:t>
      </w:r>
      <w:r w:rsidR="00680FF3">
        <w:t>)</w:t>
      </w:r>
    </w:p>
    <w:p w14:paraId="1A233CF9" w14:textId="77777777" w:rsidR="00680FF3" w:rsidRPr="00B85F03" w:rsidRDefault="00680FF3" w:rsidP="00680FF3">
      <w:pPr>
        <w:ind w:firstLine="360"/>
      </w:pPr>
    </w:p>
    <w:p w14:paraId="7E651EB9" w14:textId="040C73D9" w:rsidR="00B85F03" w:rsidRPr="00B85F03" w:rsidRDefault="00680FF3" w:rsidP="00B85F03">
      <w:pPr>
        <w:numPr>
          <w:ilvl w:val="0"/>
          <w:numId w:val="4"/>
        </w:numPr>
      </w:pPr>
      <w:r>
        <w:rPr>
          <w:b/>
          <w:bCs/>
        </w:rPr>
        <w:t>W</w:t>
      </w:r>
      <w:r w:rsidR="00B85F03" w:rsidRPr="00B85F03">
        <w:rPr>
          <w:b/>
          <w:bCs/>
        </w:rPr>
        <w:t xml:space="preserve">ill it work in a </w:t>
      </w:r>
      <w:r>
        <w:rPr>
          <w:b/>
          <w:bCs/>
        </w:rPr>
        <w:t>LVR clinic</w:t>
      </w:r>
      <w:r w:rsidR="00B85F03" w:rsidRPr="00B85F03">
        <w:rPr>
          <w:b/>
          <w:bCs/>
        </w:rPr>
        <w:t>?</w:t>
      </w:r>
    </w:p>
    <w:p w14:paraId="085890BA" w14:textId="2C2487FF" w:rsidR="00B85F03" w:rsidRPr="00B85F03" w:rsidRDefault="00680FF3" w:rsidP="00680FF3">
      <w:pPr>
        <w:ind w:firstLine="360"/>
      </w:pPr>
      <w:r>
        <w:t xml:space="preserve">? </w:t>
      </w:r>
      <w:proofErr w:type="gramStart"/>
      <w:r>
        <w:t>L</w:t>
      </w:r>
      <w:r w:rsidR="00B85F03" w:rsidRPr="00B85F03">
        <w:t>ikely</w:t>
      </w:r>
      <w:proofErr w:type="gramEnd"/>
      <w:r w:rsidR="00B85F03" w:rsidRPr="00B85F03">
        <w:t xml:space="preserve"> under-detection of field-limited patients</w:t>
      </w:r>
    </w:p>
    <w:p w14:paraId="52A37655" w14:textId="609358E9" w:rsidR="00680FF3" w:rsidRDefault="00680FF3" w:rsidP="00680FF3">
      <w:pPr>
        <w:tabs>
          <w:tab w:val="num" w:pos="1440"/>
        </w:tabs>
        <w:ind w:firstLine="360"/>
      </w:pPr>
      <w:r>
        <w:t>? S</w:t>
      </w:r>
      <w:r w:rsidR="00B85F03" w:rsidRPr="00B85F03">
        <w:t>etting differences</w:t>
      </w:r>
      <w:r>
        <w:t>,</w:t>
      </w:r>
      <w:r w:rsidR="00B85F03" w:rsidRPr="00B85F03">
        <w:t xml:space="preserve"> cultural and literacy assumptions</w:t>
      </w:r>
      <w:r>
        <w:t xml:space="preserve">, </w:t>
      </w:r>
      <w:proofErr w:type="spellStart"/>
      <w:r>
        <w:t>etc</w:t>
      </w:r>
      <w:proofErr w:type="spellEnd"/>
    </w:p>
    <w:p w14:paraId="5F8B089D" w14:textId="35D49305" w:rsidR="00B85F03" w:rsidRDefault="00680FF3" w:rsidP="00680FF3">
      <w:pPr>
        <w:tabs>
          <w:tab w:val="num" w:pos="1440"/>
        </w:tabs>
        <w:ind w:firstLine="360"/>
      </w:pPr>
      <w:r>
        <w:t xml:space="preserve">? </w:t>
      </w:r>
      <w:r w:rsidR="00B85F03" w:rsidRPr="00B85F03">
        <w:t>Self-report bias</w:t>
      </w:r>
    </w:p>
    <w:p w14:paraId="52D99A1F" w14:textId="77777777" w:rsidR="00680FF3" w:rsidRPr="00B85F03" w:rsidRDefault="00680FF3" w:rsidP="00680FF3">
      <w:pPr>
        <w:tabs>
          <w:tab w:val="num" w:pos="1440"/>
        </w:tabs>
        <w:ind w:firstLine="360"/>
      </w:pPr>
    </w:p>
    <w:p w14:paraId="73D662CC" w14:textId="19FD250B" w:rsidR="00B85F03" w:rsidRPr="00B85F03" w:rsidRDefault="00B85F03" w:rsidP="00B85F03">
      <w:pPr>
        <w:numPr>
          <w:ilvl w:val="0"/>
          <w:numId w:val="4"/>
        </w:numPr>
        <w:rPr>
          <w:color w:val="EE0000"/>
        </w:rPr>
      </w:pPr>
      <w:r w:rsidRPr="00B85F03">
        <w:rPr>
          <w:b/>
          <w:bCs/>
          <w:color w:val="EE0000"/>
        </w:rPr>
        <w:t>Proposed technician work-up protocol</w:t>
      </w:r>
    </w:p>
    <w:p w14:paraId="02991E4E" w14:textId="3F6E7558" w:rsidR="00B85F03" w:rsidRPr="00B85F03" w:rsidRDefault="00680FF3" w:rsidP="00680FF3">
      <w:pPr>
        <w:ind w:left="360"/>
      </w:pPr>
      <w:r>
        <w:t xml:space="preserve">? </w:t>
      </w:r>
      <w:proofErr w:type="gramStart"/>
      <w:r w:rsidR="00B85F03" w:rsidRPr="00B85F03">
        <w:t>Ask</w:t>
      </w:r>
      <w:proofErr w:type="gramEnd"/>
      <w:r w:rsidR="00B85F03" w:rsidRPr="00B85F03">
        <w:t xml:space="preserve"> both items</w:t>
      </w:r>
      <w:r>
        <w:t>, maybe</w:t>
      </w:r>
      <w:r w:rsidR="00B85F03" w:rsidRPr="00B85F03">
        <w:t xml:space="preserve"> add </w:t>
      </w:r>
      <w:r>
        <w:t xml:space="preserve">more </w:t>
      </w:r>
      <w:r w:rsidR="00B85F03" w:rsidRPr="00B85F03">
        <w:t>item</w:t>
      </w:r>
      <w:r>
        <w:t>s</w:t>
      </w:r>
      <w:r w:rsidR="00B85F03" w:rsidRPr="00B85F03">
        <w:t xml:space="preserve"> for glaucoma patients</w:t>
      </w:r>
      <w:r>
        <w:t xml:space="preserve"> or </w:t>
      </w:r>
      <w:r w:rsidR="00B85F03" w:rsidRPr="00B85F03">
        <w:t xml:space="preserve">combine with </w:t>
      </w:r>
      <w:r>
        <w:t>VA</w:t>
      </w:r>
      <w:r w:rsidR="00B85F03" w:rsidRPr="00B85F03">
        <w:t xml:space="preserve"> and</w:t>
      </w:r>
      <w:r>
        <w:t xml:space="preserve"> last </w:t>
      </w:r>
      <w:r w:rsidR="00B85F03" w:rsidRPr="00B85F03">
        <w:t>visual field</w:t>
      </w:r>
      <w:r>
        <w:t xml:space="preserve"> result</w:t>
      </w:r>
    </w:p>
    <w:p w14:paraId="08100E23" w14:textId="77777777" w:rsidR="00B85F03" w:rsidRPr="00B85F03" w:rsidRDefault="00B85F03" w:rsidP="00B85F03">
      <w:pPr>
        <w:numPr>
          <w:ilvl w:val="0"/>
          <w:numId w:val="4"/>
        </w:numPr>
      </w:pPr>
      <w:r w:rsidRPr="00B85F03">
        <w:rPr>
          <w:b/>
          <w:bCs/>
        </w:rPr>
        <w:t>Future directions</w:t>
      </w:r>
    </w:p>
    <w:p w14:paraId="0246687B" w14:textId="77777777" w:rsidR="006E505D" w:rsidRDefault="006E505D" w:rsidP="006E505D"/>
    <w:sectPr w:rsidR="006E50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11E03"/>
    <w:multiLevelType w:val="multilevel"/>
    <w:tmpl w:val="18C8F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331007"/>
    <w:multiLevelType w:val="hybridMultilevel"/>
    <w:tmpl w:val="5CDA7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A638DA"/>
    <w:multiLevelType w:val="hybridMultilevel"/>
    <w:tmpl w:val="31143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6C61A8"/>
    <w:multiLevelType w:val="hybridMultilevel"/>
    <w:tmpl w:val="44667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9044895">
    <w:abstractNumId w:val="1"/>
  </w:num>
  <w:num w:numId="2" w16cid:durableId="1787114746">
    <w:abstractNumId w:val="2"/>
  </w:num>
  <w:num w:numId="3" w16cid:durableId="402991974">
    <w:abstractNumId w:val="3"/>
  </w:num>
  <w:num w:numId="4" w16cid:durableId="1721249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EF4"/>
    <w:rsid w:val="00187EED"/>
    <w:rsid w:val="001A50C7"/>
    <w:rsid w:val="00311401"/>
    <w:rsid w:val="003516B5"/>
    <w:rsid w:val="003A29DE"/>
    <w:rsid w:val="0040066D"/>
    <w:rsid w:val="00520CBE"/>
    <w:rsid w:val="005B253C"/>
    <w:rsid w:val="00680FF3"/>
    <w:rsid w:val="006E505D"/>
    <w:rsid w:val="007F219A"/>
    <w:rsid w:val="00807E31"/>
    <w:rsid w:val="00A11725"/>
    <w:rsid w:val="00A16EBA"/>
    <w:rsid w:val="00B85F03"/>
    <w:rsid w:val="00BD4C14"/>
    <w:rsid w:val="00C7795C"/>
    <w:rsid w:val="00D51662"/>
    <w:rsid w:val="00E76748"/>
    <w:rsid w:val="00EC6EF4"/>
    <w:rsid w:val="00FC0E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161E6"/>
  <w15:chartTrackingRefBased/>
  <w15:docId w15:val="{05728BC9-BE61-2644-B773-6F0046ED8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6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6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EF4"/>
    <w:rPr>
      <w:rFonts w:eastAsiaTheme="majorEastAsia" w:cstheme="majorBidi"/>
      <w:color w:val="272727" w:themeColor="text1" w:themeTint="D8"/>
    </w:rPr>
  </w:style>
  <w:style w:type="paragraph" w:styleId="Title">
    <w:name w:val="Title"/>
    <w:basedOn w:val="Normal"/>
    <w:next w:val="Normal"/>
    <w:link w:val="TitleChar"/>
    <w:uiPriority w:val="10"/>
    <w:qFormat/>
    <w:rsid w:val="00EC6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EF4"/>
    <w:pPr>
      <w:spacing w:before="160"/>
      <w:jc w:val="center"/>
    </w:pPr>
    <w:rPr>
      <w:i/>
      <w:iCs/>
      <w:color w:val="404040" w:themeColor="text1" w:themeTint="BF"/>
    </w:rPr>
  </w:style>
  <w:style w:type="character" w:customStyle="1" w:styleId="QuoteChar">
    <w:name w:val="Quote Char"/>
    <w:basedOn w:val="DefaultParagraphFont"/>
    <w:link w:val="Quote"/>
    <w:uiPriority w:val="29"/>
    <w:rsid w:val="00EC6EF4"/>
    <w:rPr>
      <w:i/>
      <w:iCs/>
      <w:color w:val="404040" w:themeColor="text1" w:themeTint="BF"/>
    </w:rPr>
  </w:style>
  <w:style w:type="paragraph" w:styleId="ListParagraph">
    <w:name w:val="List Paragraph"/>
    <w:basedOn w:val="Normal"/>
    <w:uiPriority w:val="34"/>
    <w:qFormat/>
    <w:rsid w:val="00EC6EF4"/>
    <w:pPr>
      <w:ind w:left="720"/>
      <w:contextualSpacing/>
    </w:pPr>
  </w:style>
  <w:style w:type="character" w:styleId="IntenseEmphasis">
    <w:name w:val="Intense Emphasis"/>
    <w:basedOn w:val="DefaultParagraphFont"/>
    <w:uiPriority w:val="21"/>
    <w:qFormat/>
    <w:rsid w:val="00EC6EF4"/>
    <w:rPr>
      <w:i/>
      <w:iCs/>
      <w:color w:val="0F4761" w:themeColor="accent1" w:themeShade="BF"/>
    </w:rPr>
  </w:style>
  <w:style w:type="paragraph" w:styleId="IntenseQuote">
    <w:name w:val="Intense Quote"/>
    <w:basedOn w:val="Normal"/>
    <w:next w:val="Normal"/>
    <w:link w:val="IntenseQuoteChar"/>
    <w:uiPriority w:val="30"/>
    <w:qFormat/>
    <w:rsid w:val="00EC6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EF4"/>
    <w:rPr>
      <w:i/>
      <w:iCs/>
      <w:color w:val="0F4761" w:themeColor="accent1" w:themeShade="BF"/>
    </w:rPr>
  </w:style>
  <w:style w:type="character" w:styleId="IntenseReference">
    <w:name w:val="Intense Reference"/>
    <w:basedOn w:val="DefaultParagraphFont"/>
    <w:uiPriority w:val="32"/>
    <w:qFormat/>
    <w:rsid w:val="00EC6EF4"/>
    <w:rPr>
      <w:b/>
      <w:bCs/>
      <w:smallCaps/>
      <w:color w:val="0F4761" w:themeColor="accent1" w:themeShade="BF"/>
      <w:spacing w:val="5"/>
    </w:rPr>
  </w:style>
  <w:style w:type="character" w:styleId="Emphasis">
    <w:name w:val="Emphasis"/>
    <w:basedOn w:val="DefaultParagraphFont"/>
    <w:uiPriority w:val="20"/>
    <w:qFormat/>
    <w:rsid w:val="00EC6EF4"/>
    <w:rPr>
      <w:i/>
      <w:iCs/>
    </w:rPr>
  </w:style>
  <w:style w:type="paragraph" w:styleId="NormalWeb">
    <w:name w:val="Normal (Web)"/>
    <w:basedOn w:val="Normal"/>
    <w:uiPriority w:val="99"/>
    <w:semiHidden/>
    <w:unhideWhenUsed/>
    <w:rsid w:val="00D51662"/>
    <w:rPr>
      <w:rFonts w:ascii="Times New Roman" w:hAnsi="Times New Roman" w:cs="Times New Roman"/>
    </w:rPr>
  </w:style>
  <w:style w:type="character" w:styleId="Hyperlink">
    <w:name w:val="Hyperlink"/>
    <w:basedOn w:val="DefaultParagraphFont"/>
    <w:uiPriority w:val="99"/>
    <w:unhideWhenUsed/>
    <w:rsid w:val="006E505D"/>
    <w:rPr>
      <w:color w:val="0000FF"/>
      <w:u w:val="single"/>
    </w:rPr>
  </w:style>
  <w:style w:type="character" w:styleId="UnresolvedMention">
    <w:name w:val="Unresolved Mention"/>
    <w:basedOn w:val="DefaultParagraphFont"/>
    <w:uiPriority w:val="99"/>
    <w:semiHidden/>
    <w:unhideWhenUsed/>
    <w:rsid w:val="006E505D"/>
    <w:rPr>
      <w:color w:val="605E5C"/>
      <w:shd w:val="clear" w:color="auto" w:fill="E1DFDD"/>
    </w:rPr>
  </w:style>
  <w:style w:type="table" w:styleId="TableGrid">
    <w:name w:val="Table Grid"/>
    <w:basedOn w:val="TableNormal"/>
    <w:uiPriority w:val="39"/>
    <w:rsid w:val="00680F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1284314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scovery-pp.ucl.ac.uk/id/eprint/1557695" TargetMode="External"/><Relationship Id="rId12" Type="http://schemas.openxmlformats.org/officeDocument/2006/relationships/hyperlink" Target="https://www.healthlinkbc.ca/healthwise/legal-blindn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11412607/" TargetMode="External"/><Relationship Id="rId11" Type="http://schemas.openxmlformats.org/officeDocument/2006/relationships/hyperlink" Target="https://database.cosmin.nl/catalog/2695" TargetMode="External"/><Relationship Id="rId5" Type="http://schemas.openxmlformats.org/officeDocument/2006/relationships/hyperlink" Target="https://experts.umn.edu/en/publications/screening-questions-to-identify-low-vision-and-acuity-defined-leg/" TargetMode="External"/><Relationship Id="rId10" Type="http://schemas.openxmlformats.org/officeDocument/2006/relationships/hyperlink" Target="https://scholarlycommons.gbmc.org/ophth/37" TargetMode="External"/><Relationship Id="rId4" Type="http://schemas.openxmlformats.org/officeDocument/2006/relationships/webSettings" Target="webSettings.xml"/><Relationship Id="rId9" Type="http://schemas.openxmlformats.org/officeDocument/2006/relationships/hyperlink" Target="https://www.practiceupdate.com/content/factors-affecting-low-vision-service-referrals-in-glaucoma/49437/26/0/1" TargetMode="External"/><Relationship Id="rId14" Type="http://schemas.openxmlformats.org/officeDocument/2006/relationships/theme" Target="theme/theme1.xml"/><Relationship Id="rId15" Type="http://schemas.openxmlformats.org/officeDocument/2006/relationships/hyperlink" Target="https://doi.org/10.3109/09286586.2012.712192" TargetMode="External"/><Relationship Id="rId16" Type="http://schemas.openxmlformats.org/officeDocument/2006/relationships/hyperlink" Target="https://doi.org/10.1016/j.ophtha.2024.06.009" TargetMode="External"/><Relationship Id="rId17" Type="http://schemas.openxmlformats.org/officeDocument/2006/relationships/hyperlink" Target="https://doi.org/10.1016/S0002-9394(00)00610-3" TargetMode="External"/><Relationship Id="rId18" Type="http://schemas.openxmlformats.org/officeDocument/2006/relationships/hyperlink" Target="https://doi.org/10.1093/ageing/afx202" TargetMode="External"/><Relationship Id="rId19" Type="http://schemas.openxmlformats.org/officeDocument/2006/relationships/hyperlink" Target="https://doi.org/10.1097/OPX.0000000000002236" TargetMode="External"/><Relationship Id="rId20" Type="http://schemas.openxmlformats.org/officeDocument/2006/relationships/hyperlink" Target="https://doi.org/10.1177/23969873251314693" TargetMode="External"/><Relationship Id="rId21" Type="http://schemas.openxmlformats.org/officeDocument/2006/relationships/hyperlink" Target="https://doi.org/10.1682/jrrd.2004.07.0080" TargetMode="External"/><Relationship Id="rId22" Type="http://schemas.openxmlformats.org/officeDocument/2006/relationships/hyperlink" Target="https://doi.org/10.1167/iovs.10-7055" TargetMode="External"/><Relationship Id="rId23" Type="http://schemas.openxmlformats.org/officeDocument/2006/relationships/hyperlink" Target="https://doi.org/10.3233/JPD-213143" TargetMode="External"/><Relationship Id="rId24" Type="http://schemas.openxmlformats.org/officeDocument/2006/relationships/hyperlink" Target="https://doi.org/10.4103/ijo.IJO_2625_20" TargetMode="External"/><Relationship Id="rId25" Type="http://schemas.openxmlformats.org/officeDocument/2006/relationships/hyperlink" Target="https://pubmed.ncbi.nlm.nih.gov/12202503/" TargetMode="External"/><Relationship Id="rId26" Type="http://schemas.openxmlformats.org/officeDocument/2006/relationships/hyperlink" Target="https://doi.org/10.1167/iovs.05-1319" TargetMode="External"/><Relationship Id="rId27" Type="http://schemas.openxmlformats.org/officeDocument/2006/relationships/hyperlink" Target="https://doi.org/10.1097/OPX.0000000000001327" TargetMode="External"/><Relationship Id="rId28" Type="http://schemas.openxmlformats.org/officeDocument/2006/relationships/hyperlink" Target="https://doi.org/10.1177/0145482X0409800502" TargetMode="External"/><Relationship Id="rId29" Type="http://schemas.openxmlformats.org/officeDocument/2006/relationships/hyperlink" Target="https://doi.org/10.1097/OPX.0b013e31812f5f24" TargetMode="External"/><Relationship Id="rId30" Type="http://schemas.openxmlformats.org/officeDocument/2006/relationships/hyperlink" Target="https://doi.org/10.1097/00006324-200207000-00009" TargetMode="External"/><Relationship Id="rId31" Type="http://schemas.openxmlformats.org/officeDocument/2006/relationships/hyperlink" Target="https://doi.org/10.5301/ejo.5000972" TargetMode="External"/><Relationship Id="rId32" Type="http://schemas.openxmlformats.org/officeDocument/2006/relationships/hyperlink" Target="https://doi.org/10.1111/opo.12606" TargetMode="External"/><Relationship Id="rId33" Type="http://schemas.openxmlformats.org/officeDocument/2006/relationships/hyperlink" Target="https://doi.org/10.5014/ajot.2020.038307" TargetMode="External"/><Relationship Id="rId34" Type="http://schemas.openxmlformats.org/officeDocument/2006/relationships/hyperlink" Target="https://www.ncbi.nlm.nih.gov/books/NBK35192/" TargetMode="External"/><Relationship Id="rId35" Type="http://schemas.openxmlformats.org/officeDocument/2006/relationships/hyperlink" Target="https://doi.org/10.1167/iovs.06-0566" TargetMode="External"/><Relationship Id="rId36" Type="http://schemas.openxmlformats.org/officeDocument/2006/relationships/hyperlink" Target="https://doi.org/10.1167/iovs.05-0137" TargetMode="External"/><Relationship Id="rId37" Type="http://schemas.openxmlformats.org/officeDocument/2006/relationships/hyperlink" Target="https://doi.org/10.1177/1120672119852016" TargetMode="External"/><Relationship Id="rId38" Type="http://schemas.openxmlformats.org/officeDocument/2006/relationships/hyperlink" Target="https://doi.org/10.1016/S0161-6420(02)01742-6" TargetMode="External"/><Relationship Id="rId39" Type="http://schemas.openxmlformats.org/officeDocument/2006/relationships/hyperlink" Target="https://doi.org/10.1177/2150131911429824" TargetMode="External"/><Relationship Id="rId40" Type="http://schemas.openxmlformats.org/officeDocument/2006/relationships/hyperlink" Target="https://doi.org/10.1016/j.vhri.2025.101498" TargetMode="External"/><Relationship Id="rId41" Type="http://schemas.openxmlformats.org/officeDocument/2006/relationships/hyperlink" Target="https://doi.org/10.1016/j.optom.2021.01.004" TargetMode="External"/><Relationship Id="rId42" Type="http://schemas.openxmlformats.org/officeDocument/2006/relationships/hyperlink" Target="https://doi.org/10.1111/j.1444-0938.2007.00120.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5</Pages>
  <Words>1128</Words>
  <Characters>6433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Moossavi, Mona</dc:creator>
  <cp:keywords/>
  <dc:description/>
  <cp:lastModifiedBy>Moossavi, Mona</cp:lastModifiedBy>
  <cp:revision>1</cp:revision>
  <dcterms:created xsi:type="dcterms:W3CDTF">2026-10-04T19:42:00Z</dcterms:created>
  <dcterms:modified xsi:type="dcterms:W3CDTF">2026-10-05T05:02:00Z</dcterms:modified>
</cp:coreProperties>
</file>