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00" w:rsidRPr="009926C4" w:rsidRDefault="00B41100">
      <w:pPr>
        <w:rPr>
          <w:sz w:val="20"/>
          <w:szCs w:val="20"/>
        </w:rPr>
      </w:pPr>
      <w:r w:rsidRPr="009926C4">
        <w:rPr>
          <w:sz w:val="20"/>
          <w:szCs w:val="20"/>
        </w:rPr>
        <w:t>Data Provider:</w:t>
      </w:r>
      <w:r w:rsidR="00B1412C">
        <w:rPr>
          <w:sz w:val="20"/>
          <w:szCs w:val="20"/>
        </w:rPr>
        <w:t xml:space="preserve">  </w:t>
      </w:r>
      <w:r w:rsidRPr="009926C4">
        <w:rPr>
          <w:b/>
          <w:sz w:val="20"/>
          <w:szCs w:val="20"/>
        </w:rPr>
        <w:t>Christina Kennedy</w:t>
      </w:r>
    </w:p>
    <w:p w:rsidR="00B41100" w:rsidRPr="009926C4" w:rsidRDefault="00B41100">
      <w:pPr>
        <w:rPr>
          <w:sz w:val="20"/>
          <w:szCs w:val="20"/>
        </w:rPr>
      </w:pPr>
    </w:p>
    <w:p w:rsidR="0004228E" w:rsidRPr="009926C4" w:rsidRDefault="00B41100">
      <w:pPr>
        <w:rPr>
          <w:sz w:val="20"/>
          <w:szCs w:val="20"/>
        </w:rPr>
      </w:pPr>
      <w:r w:rsidRPr="009926C4">
        <w:rPr>
          <w:sz w:val="20"/>
          <w:szCs w:val="20"/>
        </w:rPr>
        <w:t>Title:</w:t>
      </w:r>
      <w:r w:rsidR="00B1412C">
        <w:rPr>
          <w:sz w:val="20"/>
          <w:szCs w:val="20"/>
        </w:rPr>
        <w:t xml:space="preserve">  </w:t>
      </w:r>
      <w:r w:rsidRPr="009926C4">
        <w:rPr>
          <w:b/>
          <w:sz w:val="20"/>
          <w:szCs w:val="20"/>
        </w:rPr>
        <w:t xml:space="preserve">Effects of landscape matrix and species </w:t>
      </w:r>
      <w:r w:rsidR="008E7044" w:rsidRPr="009926C4">
        <w:rPr>
          <w:b/>
          <w:sz w:val="20"/>
          <w:szCs w:val="20"/>
        </w:rPr>
        <w:t xml:space="preserve">traits </w:t>
      </w:r>
      <w:r w:rsidRPr="009926C4">
        <w:rPr>
          <w:b/>
          <w:sz w:val="20"/>
          <w:szCs w:val="20"/>
        </w:rPr>
        <w:t xml:space="preserve">on </w:t>
      </w:r>
      <w:proofErr w:type="spellStart"/>
      <w:r w:rsidRPr="009926C4">
        <w:rPr>
          <w:b/>
          <w:sz w:val="20"/>
          <w:szCs w:val="20"/>
        </w:rPr>
        <w:t>Neotropical</w:t>
      </w:r>
      <w:proofErr w:type="spellEnd"/>
      <w:r w:rsidRPr="009926C4">
        <w:rPr>
          <w:b/>
          <w:sz w:val="20"/>
          <w:szCs w:val="20"/>
        </w:rPr>
        <w:t xml:space="preserve"> migrant bird responses to forest fragmentation in Jamaica</w:t>
      </w:r>
    </w:p>
    <w:p w:rsidR="00B41100" w:rsidRPr="009926C4" w:rsidRDefault="00B41100">
      <w:pPr>
        <w:rPr>
          <w:sz w:val="20"/>
          <w:szCs w:val="20"/>
        </w:rPr>
      </w:pPr>
    </w:p>
    <w:p w:rsidR="00B41100" w:rsidRPr="009926C4" w:rsidRDefault="00B41100">
      <w:pPr>
        <w:rPr>
          <w:b/>
          <w:sz w:val="20"/>
          <w:szCs w:val="20"/>
        </w:rPr>
      </w:pPr>
      <w:r w:rsidRPr="009926C4">
        <w:rPr>
          <w:b/>
          <w:sz w:val="20"/>
          <w:szCs w:val="20"/>
        </w:rPr>
        <w:t xml:space="preserve">Research </w:t>
      </w:r>
      <w:r w:rsidR="000407D8" w:rsidRPr="009926C4">
        <w:rPr>
          <w:b/>
          <w:sz w:val="20"/>
          <w:szCs w:val="20"/>
        </w:rPr>
        <w:t xml:space="preserve">Background &amp; </w:t>
      </w:r>
      <w:r w:rsidR="00B1412C">
        <w:rPr>
          <w:b/>
          <w:sz w:val="20"/>
          <w:szCs w:val="20"/>
        </w:rPr>
        <w:t>Question</w:t>
      </w:r>
    </w:p>
    <w:p w:rsidR="00210EB0" w:rsidRPr="009926C4" w:rsidRDefault="00B41100" w:rsidP="00210EB0">
      <w:pPr>
        <w:autoSpaceDE w:val="0"/>
        <w:autoSpaceDN w:val="0"/>
        <w:adjustRightInd w:val="0"/>
        <w:rPr>
          <w:sz w:val="20"/>
          <w:szCs w:val="20"/>
        </w:rPr>
      </w:pPr>
      <w:r w:rsidRPr="009926C4">
        <w:rPr>
          <w:sz w:val="20"/>
          <w:szCs w:val="20"/>
        </w:rPr>
        <w:t>Land cover and land use surrounding fragmented habitat can greatly impact species persistence by altering resource availability, edge effects, or the movement of individuals throughout a landscape. Despite the potential importance of the landscape matrix, we still have limited understanding of the relative effects of different types of land cover and land uses on species patterns and processes.</w:t>
      </w:r>
      <w:r w:rsidR="009926C4">
        <w:rPr>
          <w:sz w:val="20"/>
          <w:szCs w:val="20"/>
        </w:rPr>
        <w:t xml:space="preserve"> Thus, </w:t>
      </w:r>
      <w:r w:rsidRPr="009926C4">
        <w:rPr>
          <w:sz w:val="20"/>
          <w:szCs w:val="20"/>
        </w:rPr>
        <w:t xml:space="preserve">I investigated the responses of </w:t>
      </w:r>
      <w:proofErr w:type="spellStart"/>
      <w:r w:rsidRPr="009926C4">
        <w:rPr>
          <w:sz w:val="20"/>
          <w:szCs w:val="20"/>
        </w:rPr>
        <w:t>Neotropical</w:t>
      </w:r>
      <w:proofErr w:type="spellEnd"/>
      <w:r w:rsidRPr="009926C4">
        <w:rPr>
          <w:sz w:val="20"/>
          <w:szCs w:val="20"/>
        </w:rPr>
        <w:t xml:space="preserve"> </w:t>
      </w:r>
      <w:r w:rsidRPr="009926C4">
        <w:rPr>
          <w:iCs/>
          <w:sz w:val="20"/>
          <w:szCs w:val="20"/>
        </w:rPr>
        <w:t xml:space="preserve">bird communities to forest fragmentation across </w:t>
      </w:r>
      <w:r w:rsidR="009B4E39" w:rsidRPr="009926C4">
        <w:rPr>
          <w:iCs/>
          <w:sz w:val="20"/>
          <w:szCs w:val="20"/>
        </w:rPr>
        <w:t xml:space="preserve">four </w:t>
      </w:r>
      <w:r w:rsidRPr="009926C4">
        <w:rPr>
          <w:iCs/>
          <w:sz w:val="20"/>
          <w:szCs w:val="20"/>
        </w:rPr>
        <w:t>different landscape mosaics in central Jamaica</w:t>
      </w:r>
      <w:r w:rsidR="00210EB0" w:rsidRPr="009926C4">
        <w:rPr>
          <w:iCs/>
          <w:sz w:val="20"/>
          <w:szCs w:val="20"/>
        </w:rPr>
        <w:t xml:space="preserve">.  Specifically, </w:t>
      </w:r>
      <w:r w:rsidR="009B4E39" w:rsidRPr="009926C4">
        <w:rPr>
          <w:iCs/>
          <w:sz w:val="20"/>
          <w:szCs w:val="20"/>
        </w:rPr>
        <w:t xml:space="preserve">I examined </w:t>
      </w:r>
      <w:r w:rsidR="00210EB0" w:rsidRPr="009926C4">
        <w:rPr>
          <w:iCs/>
          <w:sz w:val="20"/>
          <w:szCs w:val="20"/>
        </w:rPr>
        <w:t xml:space="preserve">patterns of </w:t>
      </w:r>
      <w:r w:rsidRPr="009926C4">
        <w:rPr>
          <w:iCs/>
          <w:sz w:val="20"/>
          <w:szCs w:val="20"/>
        </w:rPr>
        <w:t xml:space="preserve">bird species richness, community composition, and abundance patterns, and </w:t>
      </w:r>
      <w:r w:rsidR="009926C4">
        <w:rPr>
          <w:iCs/>
          <w:sz w:val="20"/>
          <w:szCs w:val="20"/>
        </w:rPr>
        <w:t xml:space="preserve">occupancy dynamics </w:t>
      </w:r>
      <w:r w:rsidR="00210EB0" w:rsidRPr="009926C4">
        <w:rPr>
          <w:sz w:val="20"/>
          <w:szCs w:val="20"/>
        </w:rPr>
        <w:t>in forest fragments embedded in three dominant land use types</w:t>
      </w:r>
      <w:r w:rsidR="009B4E39" w:rsidRPr="009926C4">
        <w:rPr>
          <w:sz w:val="20"/>
          <w:szCs w:val="20"/>
        </w:rPr>
        <w:t xml:space="preserve"> in the Caribbean</w:t>
      </w:r>
      <w:r w:rsidR="00210EB0" w:rsidRPr="009926C4">
        <w:rPr>
          <w:sz w:val="20"/>
          <w:szCs w:val="20"/>
        </w:rPr>
        <w:t>: agricultu</w:t>
      </w:r>
      <w:r w:rsidR="009926C4">
        <w:rPr>
          <w:sz w:val="20"/>
          <w:szCs w:val="20"/>
        </w:rPr>
        <w:t>re (i.e.</w:t>
      </w:r>
      <w:r w:rsidR="00210EB0" w:rsidRPr="009926C4">
        <w:rPr>
          <w:sz w:val="20"/>
          <w:szCs w:val="20"/>
        </w:rPr>
        <w:t xml:space="preserve"> pasture), residential </w:t>
      </w:r>
      <w:r w:rsidR="009926C4">
        <w:rPr>
          <w:sz w:val="20"/>
          <w:szCs w:val="20"/>
        </w:rPr>
        <w:t xml:space="preserve"> </w:t>
      </w:r>
      <w:r w:rsidR="00210EB0" w:rsidRPr="009926C4">
        <w:rPr>
          <w:sz w:val="20"/>
          <w:szCs w:val="20"/>
        </w:rPr>
        <w:t>development, or mining for bauxi</w:t>
      </w:r>
      <w:r w:rsidR="009926C4">
        <w:rPr>
          <w:sz w:val="20"/>
          <w:szCs w:val="20"/>
        </w:rPr>
        <w:t>te (i.e.</w:t>
      </w:r>
      <w:r w:rsidR="00210EB0" w:rsidRPr="009926C4">
        <w:rPr>
          <w:sz w:val="20"/>
          <w:szCs w:val="20"/>
        </w:rPr>
        <w:t xml:space="preserve"> human-dominated matrices) relative to sites in continuous </w:t>
      </w:r>
      <w:r w:rsidR="009926C4">
        <w:rPr>
          <w:sz w:val="20"/>
          <w:szCs w:val="20"/>
        </w:rPr>
        <w:t>forest (</w:t>
      </w:r>
      <w:proofErr w:type="spellStart"/>
      <w:r w:rsidR="009926C4">
        <w:rPr>
          <w:sz w:val="20"/>
          <w:szCs w:val="20"/>
        </w:rPr>
        <w:t>i.e.</w:t>
      </w:r>
      <w:r w:rsidR="00210EB0" w:rsidRPr="009926C4">
        <w:rPr>
          <w:sz w:val="20"/>
          <w:szCs w:val="20"/>
        </w:rPr>
        <w:t>natural</w:t>
      </w:r>
      <w:proofErr w:type="spellEnd"/>
      <w:r w:rsidR="00210EB0" w:rsidRPr="009926C4">
        <w:rPr>
          <w:sz w:val="20"/>
          <w:szCs w:val="20"/>
        </w:rPr>
        <w:t xml:space="preserve"> ‘‘matrix’’).</w:t>
      </w:r>
      <w:r w:rsidR="00210EB0" w:rsidRPr="009926C4">
        <w:rPr>
          <w:iCs/>
          <w:sz w:val="20"/>
          <w:szCs w:val="20"/>
        </w:rPr>
        <w:t xml:space="preserve"> </w:t>
      </w:r>
      <w:r w:rsidR="009B4E39" w:rsidRPr="009926C4">
        <w:rPr>
          <w:iCs/>
          <w:sz w:val="20"/>
          <w:szCs w:val="20"/>
        </w:rPr>
        <w:t xml:space="preserve">This research is </w:t>
      </w:r>
      <w:r w:rsidR="002F39E8" w:rsidRPr="009926C4">
        <w:rPr>
          <w:iCs/>
          <w:sz w:val="20"/>
          <w:szCs w:val="20"/>
        </w:rPr>
        <w:t>novel compared to other fragmentation studies</w:t>
      </w:r>
      <w:r w:rsidR="009B4E39" w:rsidRPr="009926C4">
        <w:rPr>
          <w:iCs/>
          <w:sz w:val="20"/>
          <w:szCs w:val="20"/>
        </w:rPr>
        <w:t xml:space="preserve"> in that </w:t>
      </w:r>
      <w:r w:rsidR="009B4E39" w:rsidRPr="009926C4">
        <w:rPr>
          <w:sz w:val="20"/>
          <w:szCs w:val="20"/>
        </w:rPr>
        <w:t>s</w:t>
      </w:r>
      <w:r w:rsidR="00210EB0" w:rsidRPr="009926C4">
        <w:rPr>
          <w:sz w:val="20"/>
          <w:szCs w:val="20"/>
        </w:rPr>
        <w:t xml:space="preserve">ampled forest </w:t>
      </w:r>
      <w:r w:rsidR="009926C4">
        <w:rPr>
          <w:sz w:val="20"/>
          <w:szCs w:val="20"/>
        </w:rPr>
        <w:t>patches in</w:t>
      </w:r>
      <w:r w:rsidR="00210EB0" w:rsidRPr="009926C4">
        <w:rPr>
          <w:sz w:val="20"/>
          <w:szCs w:val="20"/>
        </w:rPr>
        <w:t xml:space="preserve"> replicate human-dominated landscapes were similar in the major components of fragmentation </w:t>
      </w:r>
      <w:r w:rsidR="009926C4">
        <w:rPr>
          <w:sz w:val="20"/>
          <w:szCs w:val="20"/>
        </w:rPr>
        <w:t>(i.e.</w:t>
      </w:r>
      <w:r w:rsidR="00210EB0" w:rsidRPr="009926C4">
        <w:rPr>
          <w:sz w:val="20"/>
          <w:szCs w:val="20"/>
        </w:rPr>
        <w:t xml:space="preserve"> forest amount and con</w:t>
      </w:r>
      <w:r w:rsidR="009B4E39" w:rsidRPr="009926C4">
        <w:rPr>
          <w:sz w:val="20"/>
          <w:szCs w:val="20"/>
        </w:rPr>
        <w:t>figuration), which allows for the isolation</w:t>
      </w:r>
      <w:r w:rsidR="00210EB0" w:rsidRPr="009926C4">
        <w:rPr>
          <w:sz w:val="20"/>
          <w:szCs w:val="20"/>
        </w:rPr>
        <w:t xml:space="preserve"> </w:t>
      </w:r>
      <w:r w:rsidR="009B4E39" w:rsidRPr="009926C4">
        <w:rPr>
          <w:sz w:val="20"/>
          <w:szCs w:val="20"/>
        </w:rPr>
        <w:t xml:space="preserve">of the </w:t>
      </w:r>
      <w:r w:rsidR="00210EB0" w:rsidRPr="009926C4">
        <w:rPr>
          <w:sz w:val="20"/>
          <w:szCs w:val="20"/>
        </w:rPr>
        <w:t>influence of the surrounding matrix.</w:t>
      </w:r>
    </w:p>
    <w:p w:rsidR="00210EB0" w:rsidRPr="009926C4" w:rsidRDefault="00210EB0" w:rsidP="00210EB0">
      <w:pPr>
        <w:autoSpaceDE w:val="0"/>
        <w:autoSpaceDN w:val="0"/>
        <w:adjustRightInd w:val="0"/>
        <w:rPr>
          <w:sz w:val="20"/>
          <w:szCs w:val="20"/>
        </w:rPr>
      </w:pPr>
    </w:p>
    <w:p w:rsidR="00210EB0" w:rsidRPr="009926C4" w:rsidRDefault="00210EB0" w:rsidP="00210EB0">
      <w:pPr>
        <w:autoSpaceDE w:val="0"/>
        <w:autoSpaceDN w:val="0"/>
        <w:adjustRightInd w:val="0"/>
        <w:rPr>
          <w:sz w:val="20"/>
          <w:szCs w:val="20"/>
        </w:rPr>
      </w:pPr>
      <w:r w:rsidRPr="009926C4">
        <w:rPr>
          <w:sz w:val="20"/>
          <w:szCs w:val="20"/>
        </w:rPr>
        <w:t xml:space="preserve">To elucidate potential mechanistic explanations underlying </w:t>
      </w:r>
      <w:r w:rsidR="009926C4">
        <w:rPr>
          <w:sz w:val="20"/>
          <w:szCs w:val="20"/>
        </w:rPr>
        <w:t xml:space="preserve">bird </w:t>
      </w:r>
      <w:r w:rsidRPr="009926C4">
        <w:rPr>
          <w:sz w:val="20"/>
          <w:szCs w:val="20"/>
        </w:rPr>
        <w:t xml:space="preserve">responses to forest conversion, </w:t>
      </w:r>
      <w:r w:rsidR="009B4E39" w:rsidRPr="009926C4">
        <w:rPr>
          <w:sz w:val="20"/>
          <w:szCs w:val="20"/>
        </w:rPr>
        <w:t xml:space="preserve">I have collected information on a suite of traits proposed to </w:t>
      </w:r>
      <w:r w:rsidRPr="009926C4">
        <w:rPr>
          <w:sz w:val="20"/>
          <w:szCs w:val="20"/>
        </w:rPr>
        <w:t>influence species persistence in fragmented systems</w:t>
      </w:r>
      <w:r w:rsidR="008E7044" w:rsidRPr="009926C4">
        <w:rPr>
          <w:sz w:val="20"/>
          <w:szCs w:val="20"/>
        </w:rPr>
        <w:t xml:space="preserve">: </w:t>
      </w:r>
      <w:proofErr w:type="spellStart"/>
      <w:r w:rsidRPr="009926C4">
        <w:rPr>
          <w:sz w:val="20"/>
          <w:szCs w:val="20"/>
        </w:rPr>
        <w:t>phylogenetic</w:t>
      </w:r>
      <w:proofErr w:type="spellEnd"/>
      <w:r w:rsidR="009B4E39" w:rsidRPr="009926C4">
        <w:rPr>
          <w:sz w:val="20"/>
          <w:szCs w:val="20"/>
        </w:rPr>
        <w:t xml:space="preserve"> </w:t>
      </w:r>
      <w:r w:rsidRPr="009926C4">
        <w:rPr>
          <w:sz w:val="20"/>
          <w:szCs w:val="20"/>
        </w:rPr>
        <w:t>relatedness, body size, rar</w:t>
      </w:r>
      <w:r w:rsidR="009B4E39" w:rsidRPr="009926C4">
        <w:rPr>
          <w:sz w:val="20"/>
          <w:szCs w:val="20"/>
        </w:rPr>
        <w:t xml:space="preserve">ity, geographic and altitudinal </w:t>
      </w:r>
      <w:r w:rsidRPr="009926C4">
        <w:rPr>
          <w:sz w:val="20"/>
          <w:szCs w:val="20"/>
        </w:rPr>
        <w:t>ranges,</w:t>
      </w:r>
      <w:r w:rsidR="00E75D06" w:rsidRPr="009926C4">
        <w:rPr>
          <w:sz w:val="20"/>
          <w:szCs w:val="20"/>
        </w:rPr>
        <w:t xml:space="preserve"> territory size, </w:t>
      </w:r>
      <w:r w:rsidRPr="009926C4">
        <w:rPr>
          <w:sz w:val="20"/>
          <w:szCs w:val="20"/>
        </w:rPr>
        <w:t>clutch size, nest</w:t>
      </w:r>
      <w:r w:rsidR="009B4E39" w:rsidRPr="009926C4">
        <w:rPr>
          <w:sz w:val="20"/>
          <w:szCs w:val="20"/>
        </w:rPr>
        <w:t xml:space="preserve"> type, nest height, diet guild, </w:t>
      </w:r>
      <w:r w:rsidRPr="009926C4">
        <w:rPr>
          <w:sz w:val="20"/>
          <w:szCs w:val="20"/>
        </w:rPr>
        <w:t>foraging strata, and hab</w:t>
      </w:r>
      <w:r w:rsidR="009B4E39" w:rsidRPr="009926C4">
        <w:rPr>
          <w:sz w:val="20"/>
          <w:szCs w:val="20"/>
        </w:rPr>
        <w:t xml:space="preserve">itat association. Each of these </w:t>
      </w:r>
      <w:r w:rsidRPr="009926C4">
        <w:rPr>
          <w:sz w:val="20"/>
          <w:szCs w:val="20"/>
        </w:rPr>
        <w:t>traits can affect dispersal</w:t>
      </w:r>
      <w:r w:rsidR="009B4E39" w:rsidRPr="009926C4">
        <w:rPr>
          <w:sz w:val="20"/>
          <w:szCs w:val="20"/>
        </w:rPr>
        <w:t xml:space="preserve"> ability, resource acquisition, </w:t>
      </w:r>
      <w:r w:rsidRPr="009926C4">
        <w:rPr>
          <w:sz w:val="20"/>
          <w:szCs w:val="20"/>
        </w:rPr>
        <w:t>and/or population growth potential</w:t>
      </w:r>
      <w:r w:rsidR="009B4E39" w:rsidRPr="009926C4">
        <w:rPr>
          <w:sz w:val="20"/>
          <w:szCs w:val="20"/>
        </w:rPr>
        <w:t xml:space="preserve">, thus, would relate to species </w:t>
      </w:r>
      <w:r w:rsidRPr="009926C4">
        <w:rPr>
          <w:sz w:val="20"/>
          <w:szCs w:val="20"/>
        </w:rPr>
        <w:t>responses to human-altered forested landscapes.</w:t>
      </w:r>
    </w:p>
    <w:p w:rsidR="009B4E39" w:rsidRPr="009926C4" w:rsidRDefault="009B4E39" w:rsidP="00210EB0">
      <w:pPr>
        <w:autoSpaceDE w:val="0"/>
        <w:autoSpaceDN w:val="0"/>
        <w:adjustRightInd w:val="0"/>
        <w:rPr>
          <w:sz w:val="20"/>
          <w:szCs w:val="20"/>
        </w:rPr>
      </w:pPr>
    </w:p>
    <w:p w:rsidR="009B4E39" w:rsidRPr="009926C4" w:rsidRDefault="009B4E39" w:rsidP="000407D8">
      <w:pPr>
        <w:autoSpaceDE w:val="0"/>
        <w:autoSpaceDN w:val="0"/>
        <w:adjustRightInd w:val="0"/>
        <w:rPr>
          <w:sz w:val="20"/>
          <w:szCs w:val="20"/>
        </w:rPr>
      </w:pPr>
      <w:r w:rsidRPr="009926C4">
        <w:rPr>
          <w:sz w:val="20"/>
          <w:szCs w:val="20"/>
        </w:rPr>
        <w:t xml:space="preserve">To date, I have published on the effects of the landscape matrix and species traits on </w:t>
      </w:r>
      <w:r w:rsidR="009926C4">
        <w:rPr>
          <w:sz w:val="20"/>
          <w:szCs w:val="20"/>
        </w:rPr>
        <w:t xml:space="preserve">the </w:t>
      </w:r>
      <w:proofErr w:type="spellStart"/>
      <w:r w:rsidRPr="009926C4">
        <w:rPr>
          <w:sz w:val="20"/>
          <w:szCs w:val="20"/>
        </w:rPr>
        <w:t>Neotropical</w:t>
      </w:r>
      <w:proofErr w:type="spellEnd"/>
      <w:r w:rsidRPr="009926C4">
        <w:rPr>
          <w:sz w:val="20"/>
          <w:szCs w:val="20"/>
        </w:rPr>
        <w:t xml:space="preserve"> </w:t>
      </w:r>
      <w:r w:rsidRPr="009926C4">
        <w:rPr>
          <w:b/>
          <w:i/>
          <w:sz w:val="20"/>
          <w:szCs w:val="20"/>
        </w:rPr>
        <w:t>resident</w:t>
      </w:r>
      <w:r w:rsidRPr="009926C4">
        <w:rPr>
          <w:sz w:val="20"/>
          <w:szCs w:val="20"/>
        </w:rPr>
        <w:t xml:space="preserve"> bird community, and found that species </w:t>
      </w:r>
      <w:r w:rsidRPr="009926C4">
        <w:rPr>
          <w:b/>
          <w:sz w:val="20"/>
          <w:szCs w:val="20"/>
        </w:rPr>
        <w:t>richness, community composition, and abundances were matrix-dependent</w:t>
      </w:r>
      <w:r w:rsidRPr="009926C4">
        <w:rPr>
          <w:sz w:val="20"/>
          <w:szCs w:val="20"/>
        </w:rPr>
        <w:t xml:space="preserve">, with agricultural landscapes supporting greater avian diversity and more intact community assemblages than either </w:t>
      </w:r>
      <w:proofErr w:type="spellStart"/>
      <w:r w:rsidRPr="009926C4">
        <w:rPr>
          <w:sz w:val="20"/>
          <w:szCs w:val="20"/>
        </w:rPr>
        <w:t>peri</w:t>
      </w:r>
      <w:proofErr w:type="spellEnd"/>
      <w:r w:rsidRPr="009926C4">
        <w:rPr>
          <w:sz w:val="20"/>
          <w:szCs w:val="20"/>
        </w:rPr>
        <w:t xml:space="preserve">-urban or bauxite landscapes. Traits related to </w:t>
      </w:r>
      <w:r w:rsidR="009926C4">
        <w:rPr>
          <w:sz w:val="20"/>
          <w:szCs w:val="20"/>
        </w:rPr>
        <w:t xml:space="preserve">resource use best predicted </w:t>
      </w:r>
      <w:proofErr w:type="spellStart"/>
      <w:r w:rsidR="009926C4">
        <w:rPr>
          <w:sz w:val="20"/>
          <w:szCs w:val="20"/>
        </w:rPr>
        <w:t>specfies</w:t>
      </w:r>
      <w:proofErr w:type="spellEnd"/>
      <w:r w:rsidRPr="009926C4">
        <w:rPr>
          <w:sz w:val="20"/>
          <w:szCs w:val="20"/>
        </w:rPr>
        <w:t xml:space="preserve"> responses (including diet guild, nest height, habitat association, and foraging strata), which lends support to the hypothesis that </w:t>
      </w:r>
      <w:r w:rsidRPr="009926C4">
        <w:rPr>
          <w:b/>
          <w:i/>
          <w:sz w:val="20"/>
          <w:szCs w:val="20"/>
        </w:rPr>
        <w:t>resource availability</w:t>
      </w:r>
      <w:r w:rsidRPr="009926C4">
        <w:rPr>
          <w:b/>
          <w:sz w:val="20"/>
          <w:szCs w:val="20"/>
        </w:rPr>
        <w:t xml:space="preserve"> </w:t>
      </w:r>
      <w:r w:rsidRPr="009926C4">
        <w:rPr>
          <w:sz w:val="20"/>
          <w:szCs w:val="20"/>
        </w:rPr>
        <w:t xml:space="preserve">may be a primary factor driving </w:t>
      </w:r>
      <w:proofErr w:type="spellStart"/>
      <w:r w:rsidRPr="009926C4">
        <w:rPr>
          <w:sz w:val="20"/>
          <w:szCs w:val="20"/>
        </w:rPr>
        <w:t>Neotropical</w:t>
      </w:r>
      <w:proofErr w:type="spellEnd"/>
      <w:r w:rsidRPr="009926C4">
        <w:rPr>
          <w:sz w:val="20"/>
          <w:szCs w:val="20"/>
        </w:rPr>
        <w:t xml:space="preserve"> </w:t>
      </w:r>
      <w:r w:rsidR="00E75D06" w:rsidRPr="009926C4">
        <w:rPr>
          <w:sz w:val="20"/>
          <w:szCs w:val="20"/>
        </w:rPr>
        <w:t xml:space="preserve">resident </w:t>
      </w:r>
      <w:r w:rsidRPr="009926C4">
        <w:rPr>
          <w:sz w:val="20"/>
          <w:szCs w:val="20"/>
        </w:rPr>
        <w:t xml:space="preserve">bird responses to fragmentation (Kennedy et al. 2010). I also employed multi-season occupancy models to determine the relative influence of patch area, patch isolation, within-patch vegetation structure, and landscape matrix on occupancy dynamics of nine </w:t>
      </w:r>
      <w:r w:rsidRPr="009926C4">
        <w:rPr>
          <w:b/>
          <w:i/>
          <w:sz w:val="20"/>
          <w:szCs w:val="20"/>
        </w:rPr>
        <w:t>resident insectivorous</w:t>
      </w:r>
      <w:r w:rsidRPr="009926C4">
        <w:rPr>
          <w:i/>
          <w:sz w:val="20"/>
          <w:szCs w:val="20"/>
        </w:rPr>
        <w:t xml:space="preserve"> </w:t>
      </w:r>
      <w:r w:rsidRPr="009926C4">
        <w:rPr>
          <w:sz w:val="20"/>
          <w:szCs w:val="20"/>
        </w:rPr>
        <w:t>birds</w:t>
      </w:r>
      <w:r w:rsidR="000407D8" w:rsidRPr="009926C4">
        <w:rPr>
          <w:sz w:val="20"/>
          <w:szCs w:val="20"/>
        </w:rPr>
        <w:t xml:space="preserve">, and found that </w:t>
      </w:r>
      <w:r w:rsidRPr="009926C4">
        <w:rPr>
          <w:sz w:val="20"/>
          <w:szCs w:val="20"/>
        </w:rPr>
        <w:t>within-patch</w:t>
      </w:r>
      <w:r w:rsidR="000407D8" w:rsidRPr="009926C4">
        <w:rPr>
          <w:sz w:val="20"/>
          <w:szCs w:val="20"/>
        </w:rPr>
        <w:t xml:space="preserve"> </w:t>
      </w:r>
      <w:r w:rsidRPr="009926C4">
        <w:rPr>
          <w:sz w:val="20"/>
          <w:szCs w:val="20"/>
        </w:rPr>
        <w:t>vegetation structure and the matrix type between patches were more important than patch</w:t>
      </w:r>
      <w:r w:rsidR="000407D8" w:rsidRPr="009926C4">
        <w:rPr>
          <w:sz w:val="20"/>
          <w:szCs w:val="20"/>
        </w:rPr>
        <w:t xml:space="preserve"> </w:t>
      </w:r>
      <w:r w:rsidRPr="009926C4">
        <w:rPr>
          <w:sz w:val="20"/>
          <w:szCs w:val="20"/>
        </w:rPr>
        <w:t xml:space="preserve">area and patch isolation in determining </w:t>
      </w:r>
      <w:r w:rsidRPr="009926C4">
        <w:rPr>
          <w:b/>
          <w:i/>
          <w:sz w:val="20"/>
          <w:szCs w:val="20"/>
        </w:rPr>
        <w:t>local colonization</w:t>
      </w:r>
      <w:r w:rsidRPr="009926C4">
        <w:rPr>
          <w:i/>
          <w:sz w:val="20"/>
          <w:szCs w:val="20"/>
        </w:rPr>
        <w:t xml:space="preserve"> </w:t>
      </w:r>
      <w:r w:rsidRPr="009926C4">
        <w:rPr>
          <w:sz w:val="20"/>
          <w:szCs w:val="20"/>
        </w:rPr>
        <w:t>and</w:t>
      </w:r>
      <w:r w:rsidRPr="009926C4">
        <w:rPr>
          <w:b/>
          <w:i/>
          <w:sz w:val="20"/>
          <w:szCs w:val="20"/>
        </w:rPr>
        <w:t xml:space="preserve"> </w:t>
      </w:r>
      <w:r w:rsidR="000407D8" w:rsidRPr="009926C4">
        <w:rPr>
          <w:b/>
          <w:i/>
          <w:sz w:val="20"/>
          <w:szCs w:val="20"/>
        </w:rPr>
        <w:t>local extinction probabilities</w:t>
      </w:r>
      <w:r w:rsidR="000407D8" w:rsidRPr="009926C4">
        <w:rPr>
          <w:b/>
          <w:sz w:val="20"/>
          <w:szCs w:val="20"/>
        </w:rPr>
        <w:t xml:space="preserve"> </w:t>
      </w:r>
      <w:r w:rsidR="000407D8" w:rsidRPr="009926C4">
        <w:rPr>
          <w:sz w:val="20"/>
          <w:szCs w:val="20"/>
        </w:rPr>
        <w:t xml:space="preserve">(Kennedy et al. 2011). </w:t>
      </w:r>
      <w:r w:rsidR="00E75D06" w:rsidRPr="009926C4">
        <w:rPr>
          <w:sz w:val="20"/>
          <w:szCs w:val="20"/>
        </w:rPr>
        <w:t xml:space="preserve">The </w:t>
      </w:r>
      <w:r w:rsidRPr="009926C4">
        <w:rPr>
          <w:sz w:val="20"/>
          <w:szCs w:val="20"/>
        </w:rPr>
        <w:t>landscape matrix</w:t>
      </w:r>
      <w:r w:rsidR="000407D8" w:rsidRPr="009926C4">
        <w:rPr>
          <w:sz w:val="20"/>
          <w:szCs w:val="20"/>
        </w:rPr>
        <w:t xml:space="preserve"> </w:t>
      </w:r>
      <w:r w:rsidRPr="009926C4">
        <w:rPr>
          <w:sz w:val="20"/>
          <w:szCs w:val="20"/>
        </w:rPr>
        <w:t>influenced local extinction more than local colonization, indica</w:t>
      </w:r>
      <w:r w:rsidR="000407D8" w:rsidRPr="009926C4">
        <w:rPr>
          <w:sz w:val="20"/>
          <w:szCs w:val="20"/>
        </w:rPr>
        <w:t xml:space="preserve">ting that </w:t>
      </w:r>
      <w:r w:rsidR="000407D8" w:rsidRPr="009926C4">
        <w:rPr>
          <w:b/>
          <w:i/>
          <w:sz w:val="20"/>
          <w:szCs w:val="20"/>
        </w:rPr>
        <w:t xml:space="preserve">extinction processes, </w:t>
      </w:r>
      <w:r w:rsidRPr="009926C4">
        <w:rPr>
          <w:b/>
          <w:i/>
          <w:sz w:val="20"/>
          <w:szCs w:val="20"/>
        </w:rPr>
        <w:t>rather than movement</w:t>
      </w:r>
      <w:r w:rsidRPr="009926C4">
        <w:rPr>
          <w:sz w:val="20"/>
          <w:szCs w:val="20"/>
        </w:rPr>
        <w:t xml:space="preserve">, likely drive </w:t>
      </w:r>
      <w:proofErr w:type="spellStart"/>
      <w:r w:rsidRPr="009926C4">
        <w:rPr>
          <w:sz w:val="20"/>
          <w:szCs w:val="20"/>
        </w:rPr>
        <w:t>interspecific</w:t>
      </w:r>
      <w:proofErr w:type="spellEnd"/>
      <w:r w:rsidRPr="009926C4">
        <w:rPr>
          <w:sz w:val="20"/>
          <w:szCs w:val="20"/>
        </w:rPr>
        <w:t xml:space="preserve"> dif</w:t>
      </w:r>
      <w:r w:rsidR="000407D8" w:rsidRPr="009926C4">
        <w:rPr>
          <w:sz w:val="20"/>
          <w:szCs w:val="20"/>
        </w:rPr>
        <w:t>ferences in occupancy dynamics</w:t>
      </w:r>
      <w:r w:rsidR="00E75D06" w:rsidRPr="009926C4">
        <w:rPr>
          <w:sz w:val="20"/>
          <w:szCs w:val="20"/>
        </w:rPr>
        <w:t xml:space="preserve"> in fragmented landscapes</w:t>
      </w:r>
      <w:r w:rsidR="000407D8" w:rsidRPr="009926C4">
        <w:rPr>
          <w:sz w:val="20"/>
          <w:szCs w:val="20"/>
        </w:rPr>
        <w:t>.</w:t>
      </w:r>
    </w:p>
    <w:p w:rsidR="00EF57CC" w:rsidRPr="009926C4" w:rsidRDefault="00EF57CC" w:rsidP="000407D8">
      <w:pPr>
        <w:autoSpaceDE w:val="0"/>
        <w:autoSpaceDN w:val="0"/>
        <w:adjustRightInd w:val="0"/>
        <w:rPr>
          <w:sz w:val="20"/>
          <w:szCs w:val="20"/>
        </w:rPr>
      </w:pPr>
    </w:p>
    <w:p w:rsidR="00EF57CC" w:rsidRPr="009926C4" w:rsidRDefault="008E7044" w:rsidP="00E75D06">
      <w:pPr>
        <w:autoSpaceDE w:val="0"/>
        <w:autoSpaceDN w:val="0"/>
        <w:adjustRightInd w:val="0"/>
        <w:rPr>
          <w:sz w:val="20"/>
          <w:szCs w:val="20"/>
        </w:rPr>
      </w:pPr>
      <w:r w:rsidRPr="009926C4">
        <w:rPr>
          <w:sz w:val="20"/>
          <w:szCs w:val="20"/>
        </w:rPr>
        <w:t xml:space="preserve">For a project in the </w:t>
      </w:r>
      <w:r w:rsidR="00EF57CC" w:rsidRPr="009926C4">
        <w:rPr>
          <w:sz w:val="20"/>
          <w:szCs w:val="20"/>
        </w:rPr>
        <w:t xml:space="preserve">Bayesian modeling course, </w:t>
      </w:r>
      <w:r w:rsidR="00EF57CC" w:rsidRPr="009926C4">
        <w:rPr>
          <w:b/>
          <w:sz w:val="20"/>
          <w:szCs w:val="20"/>
        </w:rPr>
        <w:t xml:space="preserve">I </w:t>
      </w:r>
      <w:r w:rsidR="00C50EB6" w:rsidRPr="009926C4">
        <w:rPr>
          <w:b/>
          <w:sz w:val="20"/>
          <w:szCs w:val="20"/>
        </w:rPr>
        <w:t>propose to examine whether the</w:t>
      </w:r>
      <w:r w:rsidR="00EF57CC" w:rsidRPr="009926C4">
        <w:rPr>
          <w:b/>
          <w:sz w:val="20"/>
          <w:szCs w:val="20"/>
        </w:rPr>
        <w:t xml:space="preserve"> </w:t>
      </w:r>
      <w:r w:rsidR="002F39E8" w:rsidRPr="009926C4">
        <w:rPr>
          <w:b/>
          <w:sz w:val="20"/>
          <w:szCs w:val="20"/>
        </w:rPr>
        <w:t xml:space="preserve">response </w:t>
      </w:r>
      <w:r w:rsidR="00EF57CC" w:rsidRPr="009926C4">
        <w:rPr>
          <w:b/>
          <w:sz w:val="20"/>
          <w:szCs w:val="20"/>
        </w:rPr>
        <w:t xml:space="preserve">patterns found for </w:t>
      </w:r>
      <w:proofErr w:type="spellStart"/>
      <w:r w:rsidR="00EF57CC" w:rsidRPr="009926C4">
        <w:rPr>
          <w:b/>
          <w:sz w:val="20"/>
          <w:szCs w:val="20"/>
        </w:rPr>
        <w:t>Neotropical</w:t>
      </w:r>
      <w:proofErr w:type="spellEnd"/>
      <w:r w:rsidR="00EF57CC" w:rsidRPr="009926C4">
        <w:rPr>
          <w:b/>
          <w:sz w:val="20"/>
          <w:szCs w:val="20"/>
        </w:rPr>
        <w:t xml:space="preserve"> resident bird community</w:t>
      </w:r>
      <w:r w:rsidR="00C50EB6" w:rsidRPr="009926C4">
        <w:rPr>
          <w:b/>
          <w:sz w:val="20"/>
          <w:szCs w:val="20"/>
        </w:rPr>
        <w:t xml:space="preserve"> </w:t>
      </w:r>
      <w:r w:rsidR="00E75D06" w:rsidRPr="009926C4">
        <w:rPr>
          <w:b/>
          <w:sz w:val="20"/>
          <w:szCs w:val="20"/>
        </w:rPr>
        <w:t>(as describe above) also</w:t>
      </w:r>
      <w:r w:rsidR="00C50EB6" w:rsidRPr="009926C4">
        <w:rPr>
          <w:b/>
          <w:sz w:val="20"/>
          <w:szCs w:val="20"/>
        </w:rPr>
        <w:t xml:space="preserve"> hold</w:t>
      </w:r>
      <w:r w:rsidR="00EF57CC" w:rsidRPr="009926C4">
        <w:rPr>
          <w:b/>
          <w:sz w:val="20"/>
          <w:szCs w:val="20"/>
        </w:rPr>
        <w:t xml:space="preserve"> for the </w:t>
      </w:r>
      <w:proofErr w:type="spellStart"/>
      <w:r w:rsidR="00EF57CC" w:rsidRPr="009926C4">
        <w:rPr>
          <w:b/>
          <w:sz w:val="20"/>
          <w:szCs w:val="20"/>
        </w:rPr>
        <w:t>Neotropical</w:t>
      </w:r>
      <w:proofErr w:type="spellEnd"/>
      <w:r w:rsidR="00EF57CC" w:rsidRPr="009926C4">
        <w:rPr>
          <w:b/>
          <w:sz w:val="20"/>
          <w:szCs w:val="20"/>
        </w:rPr>
        <w:t xml:space="preserve"> </w:t>
      </w:r>
      <w:r w:rsidR="00EF57CC" w:rsidRPr="009926C4">
        <w:rPr>
          <w:b/>
          <w:i/>
          <w:sz w:val="20"/>
          <w:szCs w:val="20"/>
        </w:rPr>
        <w:t xml:space="preserve">migrant </w:t>
      </w:r>
      <w:r w:rsidR="00EF57CC" w:rsidRPr="009926C4">
        <w:rPr>
          <w:b/>
          <w:sz w:val="20"/>
          <w:szCs w:val="20"/>
        </w:rPr>
        <w:t>bird community.</w:t>
      </w:r>
    </w:p>
    <w:p w:rsidR="009B4E39" w:rsidRPr="009926C4" w:rsidRDefault="009B4E39">
      <w:pPr>
        <w:rPr>
          <w:sz w:val="20"/>
          <w:szCs w:val="20"/>
        </w:rPr>
      </w:pPr>
    </w:p>
    <w:p w:rsidR="009B4E39" w:rsidRPr="009926C4" w:rsidRDefault="009B4E39" w:rsidP="00B37CE3">
      <w:pPr>
        <w:tabs>
          <w:tab w:val="left" w:pos="6808"/>
        </w:tabs>
        <w:autoSpaceDE w:val="0"/>
        <w:autoSpaceDN w:val="0"/>
        <w:adjustRightInd w:val="0"/>
        <w:rPr>
          <w:b/>
          <w:sz w:val="20"/>
          <w:szCs w:val="20"/>
        </w:rPr>
      </w:pPr>
      <w:r w:rsidRPr="009926C4">
        <w:rPr>
          <w:b/>
          <w:sz w:val="20"/>
          <w:szCs w:val="20"/>
        </w:rPr>
        <w:t>Description of Data</w:t>
      </w:r>
      <w:r w:rsidR="006E2A4E" w:rsidRPr="009926C4">
        <w:rPr>
          <w:b/>
          <w:sz w:val="20"/>
          <w:szCs w:val="20"/>
        </w:rPr>
        <w:t>set</w:t>
      </w:r>
      <w:r w:rsidR="00B37CE3">
        <w:rPr>
          <w:b/>
          <w:sz w:val="20"/>
          <w:szCs w:val="20"/>
        </w:rPr>
        <w:tab/>
      </w:r>
    </w:p>
    <w:p w:rsidR="003D247C" w:rsidRPr="009926C4" w:rsidRDefault="003D247C" w:rsidP="006E2A4E">
      <w:pPr>
        <w:autoSpaceDE w:val="0"/>
        <w:autoSpaceDN w:val="0"/>
        <w:adjustRightInd w:val="0"/>
        <w:rPr>
          <w:sz w:val="20"/>
          <w:szCs w:val="20"/>
        </w:rPr>
      </w:pPr>
    </w:p>
    <w:p w:rsidR="003D247C" w:rsidRPr="00B1412C" w:rsidRDefault="00A979C5" w:rsidP="006E2A4E">
      <w:pPr>
        <w:autoSpaceDE w:val="0"/>
        <w:autoSpaceDN w:val="0"/>
        <w:adjustRightInd w:val="0"/>
        <w:rPr>
          <w:b/>
          <w:i/>
          <w:sz w:val="20"/>
          <w:szCs w:val="20"/>
        </w:rPr>
      </w:pPr>
      <w:r>
        <w:rPr>
          <w:b/>
          <w:i/>
          <w:sz w:val="20"/>
          <w:szCs w:val="20"/>
        </w:rPr>
        <w:t xml:space="preserve">Species </w:t>
      </w:r>
      <w:r w:rsidR="00B1412C" w:rsidRPr="00B1412C">
        <w:rPr>
          <w:b/>
          <w:i/>
          <w:sz w:val="20"/>
          <w:szCs w:val="20"/>
        </w:rPr>
        <w:t>Response</w:t>
      </w:r>
      <w:r>
        <w:rPr>
          <w:b/>
          <w:i/>
          <w:sz w:val="20"/>
          <w:szCs w:val="20"/>
        </w:rPr>
        <w:t>s</w:t>
      </w:r>
    </w:p>
    <w:p w:rsidR="006E2A4E" w:rsidRPr="009926C4" w:rsidRDefault="00E75D06" w:rsidP="006E2A4E">
      <w:pPr>
        <w:autoSpaceDE w:val="0"/>
        <w:autoSpaceDN w:val="0"/>
        <w:adjustRightInd w:val="0"/>
        <w:rPr>
          <w:sz w:val="20"/>
          <w:szCs w:val="20"/>
        </w:rPr>
      </w:pPr>
      <w:r w:rsidRPr="009926C4">
        <w:rPr>
          <w:sz w:val="20"/>
          <w:szCs w:val="20"/>
        </w:rPr>
        <w:t xml:space="preserve">I have data </w:t>
      </w:r>
      <w:r w:rsidR="009926C4">
        <w:rPr>
          <w:sz w:val="20"/>
          <w:szCs w:val="20"/>
        </w:rPr>
        <w:t xml:space="preserve">to examine </w:t>
      </w:r>
      <w:r w:rsidRPr="009926C4">
        <w:rPr>
          <w:b/>
          <w:sz w:val="20"/>
          <w:szCs w:val="20"/>
        </w:rPr>
        <w:t xml:space="preserve">richness, </w:t>
      </w:r>
      <w:r w:rsidRPr="009926C4">
        <w:rPr>
          <w:b/>
          <w:iCs/>
          <w:sz w:val="20"/>
          <w:szCs w:val="20"/>
        </w:rPr>
        <w:t>community composition, abundance</w:t>
      </w:r>
      <w:r w:rsidR="006E2A4E" w:rsidRPr="009926C4">
        <w:rPr>
          <w:b/>
          <w:iCs/>
          <w:sz w:val="20"/>
          <w:szCs w:val="20"/>
        </w:rPr>
        <w:t>,</w:t>
      </w:r>
      <w:r w:rsidRPr="009926C4">
        <w:rPr>
          <w:b/>
          <w:iCs/>
          <w:sz w:val="20"/>
          <w:szCs w:val="20"/>
        </w:rPr>
        <w:t xml:space="preserve"> and occupancy patterns</w:t>
      </w:r>
      <w:r w:rsidRPr="009926C4">
        <w:rPr>
          <w:iCs/>
          <w:sz w:val="20"/>
          <w:szCs w:val="20"/>
        </w:rPr>
        <w:t xml:space="preserve"> </w:t>
      </w:r>
      <w:r w:rsidR="009926C4">
        <w:rPr>
          <w:iCs/>
          <w:sz w:val="20"/>
          <w:szCs w:val="20"/>
        </w:rPr>
        <w:t xml:space="preserve">(that can account for </w:t>
      </w:r>
      <w:r w:rsidR="009926C4" w:rsidRPr="009926C4">
        <w:rPr>
          <w:b/>
          <w:iCs/>
          <w:sz w:val="20"/>
          <w:szCs w:val="20"/>
        </w:rPr>
        <w:t>detection</w:t>
      </w:r>
      <w:r w:rsidR="009926C4">
        <w:rPr>
          <w:iCs/>
          <w:sz w:val="20"/>
          <w:szCs w:val="20"/>
        </w:rPr>
        <w:t xml:space="preserve"> biases) </w:t>
      </w:r>
      <w:r w:rsidRPr="009926C4">
        <w:rPr>
          <w:iCs/>
          <w:sz w:val="20"/>
          <w:szCs w:val="20"/>
        </w:rPr>
        <w:t xml:space="preserve">for </w:t>
      </w:r>
      <w:r w:rsidRPr="009926C4">
        <w:rPr>
          <w:b/>
          <w:iCs/>
          <w:sz w:val="20"/>
          <w:szCs w:val="20"/>
        </w:rPr>
        <w:t xml:space="preserve">21 </w:t>
      </w:r>
      <w:proofErr w:type="spellStart"/>
      <w:r w:rsidRPr="009926C4">
        <w:rPr>
          <w:b/>
          <w:iCs/>
          <w:sz w:val="20"/>
          <w:szCs w:val="20"/>
        </w:rPr>
        <w:t>Neotropical</w:t>
      </w:r>
      <w:proofErr w:type="spellEnd"/>
      <w:r w:rsidRPr="009926C4">
        <w:rPr>
          <w:b/>
          <w:iCs/>
          <w:sz w:val="20"/>
          <w:szCs w:val="20"/>
        </w:rPr>
        <w:t xml:space="preserve"> migrant </w:t>
      </w:r>
      <w:r w:rsidR="006E2A4E" w:rsidRPr="009926C4">
        <w:rPr>
          <w:b/>
          <w:iCs/>
          <w:sz w:val="20"/>
          <w:szCs w:val="20"/>
        </w:rPr>
        <w:t xml:space="preserve">species </w:t>
      </w:r>
      <w:r w:rsidR="006E2A4E" w:rsidRPr="009926C4">
        <w:rPr>
          <w:sz w:val="20"/>
          <w:szCs w:val="20"/>
        </w:rPr>
        <w:t>across</w:t>
      </w:r>
      <w:r w:rsidR="006E2A4E" w:rsidRPr="009926C4">
        <w:rPr>
          <w:b/>
          <w:sz w:val="20"/>
          <w:szCs w:val="20"/>
        </w:rPr>
        <w:t xml:space="preserve"> 20 replicate landscapes</w:t>
      </w:r>
      <w:r w:rsidR="00F36FB8" w:rsidRPr="009926C4">
        <w:rPr>
          <w:b/>
          <w:sz w:val="20"/>
          <w:szCs w:val="20"/>
        </w:rPr>
        <w:t xml:space="preserve"> </w:t>
      </w:r>
      <w:r w:rsidR="00F36FB8" w:rsidRPr="009926C4">
        <w:rPr>
          <w:sz w:val="20"/>
          <w:szCs w:val="20"/>
        </w:rPr>
        <w:t xml:space="preserve">comprising continuous forest (N=6 landscapes), </w:t>
      </w:r>
      <w:r w:rsidR="006E2A4E" w:rsidRPr="009926C4">
        <w:rPr>
          <w:sz w:val="20"/>
          <w:szCs w:val="20"/>
        </w:rPr>
        <w:t xml:space="preserve">forest fragmented by agriculture (N=5), </w:t>
      </w:r>
      <w:r w:rsidR="00F36FB8" w:rsidRPr="009926C4">
        <w:rPr>
          <w:sz w:val="20"/>
          <w:szCs w:val="20"/>
        </w:rPr>
        <w:t xml:space="preserve">forest fragmented by </w:t>
      </w:r>
      <w:r w:rsidR="009926C4">
        <w:rPr>
          <w:sz w:val="20"/>
          <w:szCs w:val="20"/>
        </w:rPr>
        <w:t>residential</w:t>
      </w:r>
      <w:r w:rsidR="006E2A4E" w:rsidRPr="009926C4">
        <w:rPr>
          <w:sz w:val="20"/>
          <w:szCs w:val="20"/>
        </w:rPr>
        <w:t xml:space="preserve"> development (N =4), or </w:t>
      </w:r>
      <w:r w:rsidR="00F36FB8" w:rsidRPr="009926C4">
        <w:rPr>
          <w:sz w:val="20"/>
          <w:szCs w:val="20"/>
        </w:rPr>
        <w:t xml:space="preserve">forest fragmented by </w:t>
      </w:r>
      <w:r w:rsidR="006E2A4E" w:rsidRPr="009926C4">
        <w:rPr>
          <w:sz w:val="20"/>
          <w:szCs w:val="20"/>
        </w:rPr>
        <w:t>bauxite mining (N = 5)</w:t>
      </w:r>
      <w:r w:rsidR="00F36FB8" w:rsidRPr="009926C4">
        <w:rPr>
          <w:sz w:val="20"/>
          <w:szCs w:val="20"/>
        </w:rPr>
        <w:t xml:space="preserve">. </w:t>
      </w:r>
      <w:r w:rsidR="00F36FB8" w:rsidRPr="009926C4">
        <w:rPr>
          <w:iCs/>
          <w:sz w:val="20"/>
          <w:szCs w:val="20"/>
        </w:rPr>
        <w:t xml:space="preserve">In total, </w:t>
      </w:r>
      <w:r w:rsidR="00F36FB8" w:rsidRPr="009926C4">
        <w:rPr>
          <w:b/>
          <w:sz w:val="20"/>
          <w:szCs w:val="20"/>
        </w:rPr>
        <w:t xml:space="preserve">99 forest patches were sampled, </w:t>
      </w:r>
      <w:r w:rsidR="00F36FB8" w:rsidRPr="009926C4">
        <w:rPr>
          <w:sz w:val="20"/>
          <w:szCs w:val="20"/>
        </w:rPr>
        <w:t xml:space="preserve">of which </w:t>
      </w:r>
      <w:r w:rsidR="006E2A4E" w:rsidRPr="009926C4">
        <w:rPr>
          <w:sz w:val="20"/>
          <w:szCs w:val="20"/>
        </w:rPr>
        <w:t xml:space="preserve">22 </w:t>
      </w:r>
      <w:r w:rsidR="00F36FB8" w:rsidRPr="009926C4">
        <w:rPr>
          <w:sz w:val="20"/>
          <w:szCs w:val="20"/>
        </w:rPr>
        <w:t xml:space="preserve">fragments were embedded </w:t>
      </w:r>
      <w:r w:rsidR="006E2A4E" w:rsidRPr="009926C4">
        <w:rPr>
          <w:sz w:val="20"/>
          <w:szCs w:val="20"/>
        </w:rPr>
        <w:t xml:space="preserve">in an agricultural matrix, 19 in </w:t>
      </w:r>
      <w:r w:rsidR="009926C4">
        <w:rPr>
          <w:sz w:val="20"/>
          <w:szCs w:val="20"/>
        </w:rPr>
        <w:t>residential</w:t>
      </w:r>
      <w:r w:rsidR="00F36FB8" w:rsidRPr="009926C4">
        <w:rPr>
          <w:sz w:val="20"/>
          <w:szCs w:val="20"/>
        </w:rPr>
        <w:t xml:space="preserve"> </w:t>
      </w:r>
      <w:r w:rsidR="006E2A4E" w:rsidRPr="009926C4">
        <w:rPr>
          <w:sz w:val="20"/>
          <w:szCs w:val="20"/>
        </w:rPr>
        <w:t>matrix, and 27 in a bauxite-mining matrix. Because forested landscapes comprise continuous forest cover, we sampled 31 ‘‘pseudo-patches,’’ which were transects whose leng</w:t>
      </w:r>
      <w:r w:rsidR="009926C4">
        <w:rPr>
          <w:sz w:val="20"/>
          <w:szCs w:val="20"/>
        </w:rPr>
        <w:t>th (i.e.</w:t>
      </w:r>
      <w:r w:rsidR="006E2A4E" w:rsidRPr="009926C4">
        <w:rPr>
          <w:sz w:val="20"/>
          <w:szCs w:val="20"/>
        </w:rPr>
        <w:t xml:space="preserve"> number of point-count locations) were proportional to patch sizes in fragmented landscapes.</w:t>
      </w:r>
    </w:p>
    <w:p w:rsidR="006E2A4E" w:rsidRPr="009926C4" w:rsidRDefault="006E2A4E" w:rsidP="006E2A4E">
      <w:pPr>
        <w:autoSpaceDE w:val="0"/>
        <w:autoSpaceDN w:val="0"/>
        <w:adjustRightInd w:val="0"/>
        <w:rPr>
          <w:b/>
          <w:iCs/>
          <w:sz w:val="20"/>
          <w:szCs w:val="20"/>
        </w:rPr>
      </w:pPr>
    </w:p>
    <w:p w:rsidR="009B4E39" w:rsidRPr="009926C4" w:rsidRDefault="008E7044" w:rsidP="006E2A4E">
      <w:pPr>
        <w:autoSpaceDE w:val="0"/>
        <w:autoSpaceDN w:val="0"/>
        <w:adjustRightInd w:val="0"/>
        <w:rPr>
          <w:sz w:val="20"/>
          <w:szCs w:val="20"/>
        </w:rPr>
      </w:pPr>
      <w:r w:rsidRPr="009926C4">
        <w:rPr>
          <w:iCs/>
          <w:sz w:val="20"/>
          <w:szCs w:val="20"/>
        </w:rPr>
        <w:t xml:space="preserve">I </w:t>
      </w:r>
      <w:r w:rsidRPr="009926C4">
        <w:rPr>
          <w:sz w:val="20"/>
          <w:szCs w:val="20"/>
        </w:rPr>
        <w:t>have point count data for almost</w:t>
      </w:r>
      <w:r w:rsidRPr="009926C4">
        <w:rPr>
          <w:b/>
          <w:sz w:val="20"/>
          <w:szCs w:val="20"/>
        </w:rPr>
        <w:t xml:space="preserve"> 300 locations</w:t>
      </w:r>
      <w:r w:rsidRPr="009926C4">
        <w:rPr>
          <w:sz w:val="20"/>
          <w:szCs w:val="20"/>
        </w:rPr>
        <w:t xml:space="preserve"> on </w:t>
      </w:r>
      <w:r w:rsidRPr="009926C4">
        <w:rPr>
          <w:b/>
          <w:sz w:val="20"/>
          <w:szCs w:val="20"/>
        </w:rPr>
        <w:t>two or three separate occasions</w:t>
      </w:r>
      <w:r w:rsidRPr="009926C4">
        <w:rPr>
          <w:sz w:val="20"/>
          <w:szCs w:val="20"/>
        </w:rPr>
        <w:t xml:space="preserve"> from early February to mid-June during the height of </w:t>
      </w:r>
      <w:r w:rsidR="00DB4F73" w:rsidRPr="009926C4">
        <w:rPr>
          <w:sz w:val="20"/>
          <w:szCs w:val="20"/>
        </w:rPr>
        <w:t>migratory</w:t>
      </w:r>
      <w:r w:rsidRPr="009926C4">
        <w:rPr>
          <w:sz w:val="20"/>
          <w:szCs w:val="20"/>
        </w:rPr>
        <w:t xml:space="preserve"> activity each year for </w:t>
      </w:r>
      <w:r w:rsidRPr="009926C4">
        <w:rPr>
          <w:b/>
          <w:sz w:val="20"/>
          <w:szCs w:val="20"/>
        </w:rPr>
        <w:t>three consecutive seasons (2005–2007)</w:t>
      </w:r>
      <w:r w:rsidRPr="009926C4">
        <w:rPr>
          <w:sz w:val="20"/>
          <w:szCs w:val="20"/>
        </w:rPr>
        <w:t>.</w:t>
      </w:r>
      <w:r w:rsidR="00DB4F73" w:rsidRPr="009926C4">
        <w:rPr>
          <w:sz w:val="20"/>
          <w:szCs w:val="20"/>
        </w:rPr>
        <w:t xml:space="preserve"> </w:t>
      </w:r>
      <w:r w:rsidR="006E2A4E" w:rsidRPr="009926C4">
        <w:rPr>
          <w:sz w:val="20"/>
          <w:szCs w:val="20"/>
        </w:rPr>
        <w:t xml:space="preserve">Point counts </w:t>
      </w:r>
      <w:r w:rsidR="006E2A4E" w:rsidRPr="009926C4">
        <w:rPr>
          <w:sz w:val="20"/>
          <w:szCs w:val="20"/>
        </w:rPr>
        <w:lastRenderedPageBreak/>
        <w:t xml:space="preserve">were conducted along a centrally placed transect within each of the 68 forest patches in anthropogenic landscapes and along randomly placed transects in forested landscapes. We sampled 1–13 stations per patch, proportional to patch area, and 12–15 stations on average per replicate landscape per occasion. </w:t>
      </w:r>
    </w:p>
    <w:p w:rsidR="003D247C" w:rsidRPr="009926C4" w:rsidRDefault="003D247C" w:rsidP="006E2A4E">
      <w:pPr>
        <w:autoSpaceDE w:val="0"/>
        <w:autoSpaceDN w:val="0"/>
        <w:adjustRightInd w:val="0"/>
        <w:rPr>
          <w:sz w:val="20"/>
          <w:szCs w:val="20"/>
        </w:rPr>
      </w:pPr>
    </w:p>
    <w:p w:rsidR="003D247C" w:rsidRPr="00A979C5" w:rsidRDefault="00A979C5" w:rsidP="006E2A4E">
      <w:pPr>
        <w:autoSpaceDE w:val="0"/>
        <w:autoSpaceDN w:val="0"/>
        <w:adjustRightInd w:val="0"/>
        <w:rPr>
          <w:b/>
          <w:i/>
          <w:sz w:val="20"/>
          <w:szCs w:val="20"/>
        </w:rPr>
      </w:pPr>
      <w:r w:rsidRPr="00A979C5">
        <w:rPr>
          <w:b/>
          <w:i/>
          <w:sz w:val="20"/>
          <w:szCs w:val="20"/>
        </w:rPr>
        <w:t>Covariates</w:t>
      </w:r>
    </w:p>
    <w:p w:rsidR="003D247C" w:rsidRPr="009926C4" w:rsidRDefault="009926C4" w:rsidP="003D247C">
      <w:pPr>
        <w:autoSpaceDE w:val="0"/>
        <w:autoSpaceDN w:val="0"/>
        <w:adjustRightInd w:val="0"/>
        <w:rPr>
          <w:sz w:val="20"/>
          <w:szCs w:val="20"/>
        </w:rPr>
      </w:pPr>
      <w:r>
        <w:rPr>
          <w:sz w:val="20"/>
          <w:szCs w:val="20"/>
        </w:rPr>
        <w:t>Community-level and individual migrant bird responses can be assessed in</w:t>
      </w:r>
      <w:r w:rsidR="003D247C" w:rsidRPr="009926C4">
        <w:rPr>
          <w:sz w:val="20"/>
          <w:szCs w:val="20"/>
        </w:rPr>
        <w:t xml:space="preserve"> relation to patch- and landscape-level characteristics (matrix type, patch area, patch isolation, and local vegetation structure, see Kennedy et al. 2011 for details), as well as relevant species traits (</w:t>
      </w:r>
      <w:proofErr w:type="spellStart"/>
      <w:r w:rsidR="003D247C" w:rsidRPr="009926C4">
        <w:rPr>
          <w:sz w:val="20"/>
          <w:szCs w:val="20"/>
        </w:rPr>
        <w:t>phylogenetic</w:t>
      </w:r>
      <w:proofErr w:type="spellEnd"/>
      <w:r w:rsidR="003D247C" w:rsidRPr="009926C4">
        <w:rPr>
          <w:sz w:val="20"/>
          <w:szCs w:val="20"/>
        </w:rPr>
        <w:t xml:space="preserve"> relatedness, body size, rarity, geographic and altitudinal ranges, territory size, foraging distance, diet guild, foraging strata, and habitat association, see Kennedy et al. 2010 for details).</w:t>
      </w:r>
    </w:p>
    <w:p w:rsidR="00B41100" w:rsidRPr="009926C4" w:rsidRDefault="00B41100">
      <w:pPr>
        <w:rPr>
          <w:sz w:val="20"/>
          <w:szCs w:val="20"/>
        </w:rPr>
      </w:pPr>
    </w:p>
    <w:p w:rsidR="00B41100" w:rsidRPr="009926C4" w:rsidRDefault="00B41100">
      <w:pPr>
        <w:rPr>
          <w:b/>
          <w:sz w:val="20"/>
          <w:szCs w:val="20"/>
        </w:rPr>
      </w:pPr>
      <w:r w:rsidRPr="009926C4">
        <w:rPr>
          <w:b/>
          <w:sz w:val="20"/>
          <w:szCs w:val="20"/>
        </w:rPr>
        <w:t>Sources Cited:</w:t>
      </w:r>
    </w:p>
    <w:p w:rsidR="003D247C" w:rsidRPr="009926C4" w:rsidRDefault="003D247C" w:rsidP="003D247C">
      <w:pPr>
        <w:pStyle w:val="ed1heading"/>
        <w:tabs>
          <w:tab w:val="clear" w:pos="2016"/>
        </w:tabs>
        <w:ind w:left="360" w:hanging="360"/>
        <w:rPr>
          <w:rFonts w:ascii="Times New Roman" w:hAnsi="Times New Roman"/>
        </w:rPr>
      </w:pPr>
      <w:proofErr w:type="gramStart"/>
      <w:r w:rsidRPr="009926C4">
        <w:rPr>
          <w:rFonts w:ascii="Times New Roman" w:hAnsi="Times New Roman"/>
          <w:bCs/>
        </w:rPr>
        <w:t xml:space="preserve">Kennedy, C., P. </w:t>
      </w:r>
      <w:proofErr w:type="spellStart"/>
      <w:r w:rsidRPr="009926C4">
        <w:rPr>
          <w:rFonts w:ascii="Times New Roman" w:hAnsi="Times New Roman"/>
          <w:bCs/>
        </w:rPr>
        <w:t>Marra</w:t>
      </w:r>
      <w:proofErr w:type="spellEnd"/>
      <w:r w:rsidRPr="009926C4">
        <w:rPr>
          <w:rFonts w:ascii="Times New Roman" w:hAnsi="Times New Roman"/>
          <w:bCs/>
        </w:rPr>
        <w:t>, W. Fagan, and M. Neel.</w:t>
      </w:r>
      <w:proofErr w:type="gramEnd"/>
      <w:r w:rsidRPr="009926C4">
        <w:rPr>
          <w:rFonts w:ascii="Times New Roman" w:hAnsi="Times New Roman"/>
          <w:bCs/>
        </w:rPr>
        <w:t xml:space="preserve"> 2010. Landscape matrix and species traits mediate responses of </w:t>
      </w:r>
      <w:proofErr w:type="spellStart"/>
      <w:r w:rsidRPr="009926C4">
        <w:rPr>
          <w:rFonts w:ascii="Times New Roman" w:hAnsi="Times New Roman"/>
          <w:bCs/>
        </w:rPr>
        <w:t>Neotropical</w:t>
      </w:r>
      <w:proofErr w:type="spellEnd"/>
      <w:r w:rsidRPr="009926C4">
        <w:rPr>
          <w:rFonts w:ascii="Times New Roman" w:hAnsi="Times New Roman"/>
          <w:bCs/>
        </w:rPr>
        <w:t xml:space="preserve"> resident birds to forest fragmentation in Jamaica. Ecological Monographs 80(4):</w:t>
      </w:r>
      <w:r w:rsidRPr="009926C4">
        <w:rPr>
          <w:rFonts w:ascii="Times New Roman" w:hAnsi="Times New Roman"/>
        </w:rPr>
        <w:t xml:space="preserve"> 651–669. </w:t>
      </w:r>
    </w:p>
    <w:p w:rsidR="003D247C" w:rsidRPr="009926C4" w:rsidRDefault="003D247C" w:rsidP="003D247C">
      <w:pPr>
        <w:pStyle w:val="ed1heading"/>
        <w:tabs>
          <w:tab w:val="clear" w:pos="2016"/>
        </w:tabs>
        <w:ind w:left="720" w:firstLine="0"/>
        <w:rPr>
          <w:rFonts w:ascii="Times New Roman" w:hAnsi="Times New Roman"/>
          <w:i/>
        </w:rPr>
      </w:pPr>
      <w:r w:rsidRPr="009926C4">
        <w:rPr>
          <w:rFonts w:ascii="Times New Roman" w:hAnsi="Times New Roman"/>
          <w:i/>
        </w:rPr>
        <w:t xml:space="preserve">* Published as a case study for the National Center for Case Study Teaching in Science. </w:t>
      </w:r>
    </w:p>
    <w:p w:rsidR="003D247C" w:rsidRPr="009926C4" w:rsidRDefault="003D247C" w:rsidP="003D247C">
      <w:pPr>
        <w:pStyle w:val="ed1heading"/>
        <w:tabs>
          <w:tab w:val="clear" w:pos="2016"/>
        </w:tabs>
        <w:ind w:left="720" w:firstLine="0"/>
        <w:rPr>
          <w:rFonts w:ascii="Times New Roman" w:hAnsi="Times New Roman"/>
          <w:i/>
        </w:rPr>
      </w:pPr>
      <w:proofErr w:type="spellStart"/>
      <w:proofErr w:type="gramStart"/>
      <w:r w:rsidRPr="009926C4">
        <w:rPr>
          <w:rStyle w:val="ms-rtethemefontface-1"/>
          <w:rFonts w:ascii="Times New Roman" w:hAnsi="Times New Roman"/>
        </w:rPr>
        <w:t>Withey</w:t>
      </w:r>
      <w:proofErr w:type="spellEnd"/>
      <w:r w:rsidRPr="009926C4">
        <w:rPr>
          <w:rStyle w:val="ms-rtethemefontface-1"/>
          <w:rFonts w:ascii="Times New Roman" w:hAnsi="Times New Roman"/>
        </w:rPr>
        <w:t>, J., and C. Kennedy.</w:t>
      </w:r>
      <w:proofErr w:type="gramEnd"/>
      <w:r w:rsidRPr="009926C4">
        <w:rPr>
          <w:rStyle w:val="ms-rtethemefontface-1"/>
          <w:rFonts w:ascii="Times New Roman" w:hAnsi="Times New Roman"/>
        </w:rPr>
        <w:t xml:space="preserve"> 2012. Does the Matrix Matter? </w:t>
      </w:r>
      <w:proofErr w:type="gramStart"/>
      <w:r w:rsidRPr="009926C4">
        <w:rPr>
          <w:rStyle w:val="ms-rtethemefontface-1"/>
          <w:rFonts w:ascii="Times New Roman" w:hAnsi="Times New Roman"/>
        </w:rPr>
        <w:t>Testing the Influence of Matrix Type on Bird Responses to Forest Fragmentation.</w:t>
      </w:r>
      <w:proofErr w:type="gramEnd"/>
      <w:r w:rsidRPr="009926C4">
        <w:rPr>
          <w:rStyle w:val="ms-rtethemefontface-1"/>
          <w:rFonts w:ascii="Times New Roman" w:hAnsi="Times New Roman"/>
        </w:rPr>
        <w:t xml:space="preserve"> </w:t>
      </w:r>
      <w:proofErr w:type="gramStart"/>
      <w:r w:rsidRPr="009926C4">
        <w:rPr>
          <w:rStyle w:val="ms-rtethemefontface-1"/>
          <w:rFonts w:ascii="Times New Roman" w:hAnsi="Times New Roman"/>
        </w:rPr>
        <w:t>National Center for Case Study Teaching in Science, University at Buffalo, State University of New York.</w:t>
      </w:r>
      <w:proofErr w:type="gramEnd"/>
      <w:r w:rsidRPr="009926C4">
        <w:rPr>
          <w:rStyle w:val="ms-rtethemefontface-1"/>
          <w:rFonts w:ascii="Times New Roman" w:hAnsi="Times New Roman"/>
        </w:rPr>
        <w:t xml:space="preserve"> http://sciencecases.lib.buffalo.edu/cs/collection/detail.asp?case_id=649&amp;id=649.</w:t>
      </w:r>
    </w:p>
    <w:p w:rsidR="003D247C" w:rsidRPr="009926C4" w:rsidRDefault="003D247C" w:rsidP="003D247C">
      <w:pPr>
        <w:pStyle w:val="ed1heading"/>
        <w:tabs>
          <w:tab w:val="clear" w:pos="2016"/>
        </w:tabs>
        <w:ind w:left="360" w:hanging="360"/>
        <w:rPr>
          <w:rFonts w:ascii="Times New Roman" w:hAnsi="Times New Roman"/>
          <w:bCs/>
        </w:rPr>
      </w:pPr>
    </w:p>
    <w:p w:rsidR="003D247C" w:rsidRPr="009926C4" w:rsidRDefault="003D247C" w:rsidP="003D247C">
      <w:pPr>
        <w:pStyle w:val="ed1heading"/>
        <w:tabs>
          <w:tab w:val="clear" w:pos="2016"/>
        </w:tabs>
        <w:ind w:left="360" w:hanging="360"/>
        <w:rPr>
          <w:rStyle w:val="HTMLTypewriter"/>
          <w:rFonts w:ascii="Times New Roman" w:hAnsi="Times New Roman" w:cs="Times New Roman"/>
        </w:rPr>
      </w:pPr>
      <w:proofErr w:type="gramStart"/>
      <w:r w:rsidRPr="009926C4">
        <w:rPr>
          <w:rFonts w:ascii="Times New Roman" w:hAnsi="Times New Roman"/>
          <w:bCs/>
        </w:rPr>
        <w:t>Kennedy</w:t>
      </w:r>
      <w:r w:rsidRPr="009926C4">
        <w:rPr>
          <w:rFonts w:ascii="Times New Roman" w:hAnsi="Times New Roman"/>
        </w:rPr>
        <w:t xml:space="preserve">, C., E. Grant, </w:t>
      </w:r>
      <w:r w:rsidRPr="009926C4">
        <w:rPr>
          <w:rFonts w:ascii="Times New Roman" w:hAnsi="Times New Roman"/>
          <w:bCs/>
        </w:rPr>
        <w:t>M. Neel</w:t>
      </w:r>
      <w:r w:rsidRPr="009926C4">
        <w:rPr>
          <w:rFonts w:ascii="Times New Roman" w:hAnsi="Times New Roman"/>
        </w:rPr>
        <w:t xml:space="preserve">, W. Fagan, and P. </w:t>
      </w:r>
      <w:proofErr w:type="spellStart"/>
      <w:r w:rsidRPr="009926C4">
        <w:rPr>
          <w:rFonts w:ascii="Times New Roman" w:hAnsi="Times New Roman"/>
        </w:rPr>
        <w:t>Marra</w:t>
      </w:r>
      <w:proofErr w:type="spellEnd"/>
      <w:r w:rsidRPr="009926C4">
        <w:rPr>
          <w:rFonts w:ascii="Times New Roman" w:hAnsi="Times New Roman"/>
        </w:rPr>
        <w:t>.</w:t>
      </w:r>
      <w:proofErr w:type="gramEnd"/>
      <w:r w:rsidRPr="009926C4">
        <w:rPr>
          <w:rFonts w:ascii="Times New Roman" w:hAnsi="Times New Roman"/>
        </w:rPr>
        <w:t xml:space="preserve"> 2011. Landscape matrix mediates occupancy dynamics of </w:t>
      </w:r>
      <w:proofErr w:type="spellStart"/>
      <w:r w:rsidRPr="009926C4">
        <w:rPr>
          <w:rFonts w:ascii="Times New Roman" w:hAnsi="Times New Roman"/>
        </w:rPr>
        <w:t>Neotropical</w:t>
      </w:r>
      <w:proofErr w:type="spellEnd"/>
      <w:r w:rsidRPr="009926C4">
        <w:rPr>
          <w:rFonts w:ascii="Times New Roman" w:hAnsi="Times New Roman"/>
        </w:rPr>
        <w:t xml:space="preserve"> avian insectivores. Ecological Applications 21(5): 1837–1850.</w:t>
      </w:r>
    </w:p>
    <w:p w:rsidR="003D247C" w:rsidRDefault="003D247C" w:rsidP="003D247C">
      <w:pPr>
        <w:pStyle w:val="ed1heading"/>
        <w:tabs>
          <w:tab w:val="clear" w:pos="2016"/>
        </w:tabs>
        <w:spacing w:line="200" w:lineRule="exact"/>
        <w:ind w:left="0" w:firstLine="0"/>
        <w:rPr>
          <w:b/>
          <w:bCs/>
        </w:rPr>
      </w:pPr>
    </w:p>
    <w:p w:rsidR="00B41100" w:rsidRPr="006E2A4E" w:rsidRDefault="00B41100">
      <w:pPr>
        <w:rPr>
          <w:sz w:val="22"/>
          <w:szCs w:val="22"/>
        </w:rPr>
      </w:pPr>
    </w:p>
    <w:sectPr w:rsidR="00B41100" w:rsidRPr="006E2A4E" w:rsidSect="0004228E">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509" w:rsidRDefault="00975509" w:rsidP="00B37CE3">
      <w:r>
        <w:separator/>
      </w:r>
    </w:p>
  </w:endnote>
  <w:endnote w:type="continuationSeparator" w:id="0">
    <w:p w:rsidR="00975509" w:rsidRDefault="00975509" w:rsidP="00B37C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9144"/>
      <w:docPartObj>
        <w:docPartGallery w:val="Page Numbers (Bottom of Page)"/>
        <w:docPartUnique/>
      </w:docPartObj>
    </w:sdtPr>
    <w:sdtEndPr>
      <w:rPr>
        <w:color w:val="7F7F7F" w:themeColor="background1" w:themeShade="7F"/>
        <w:spacing w:val="60"/>
      </w:rPr>
    </w:sdtEndPr>
    <w:sdtContent>
      <w:p w:rsidR="00B37CE3" w:rsidRDefault="00B37CE3">
        <w:pPr>
          <w:pStyle w:val="Footer"/>
          <w:pBdr>
            <w:top w:val="single" w:sz="4" w:space="1" w:color="D9D9D9" w:themeColor="background1" w:themeShade="D9"/>
          </w:pBdr>
          <w:jc w:val="right"/>
        </w:pPr>
        <w:fldSimple w:instr=" PAGE   \* MERGEFORMAT ">
          <w:r w:rsidR="006F6B9D">
            <w:rPr>
              <w:noProof/>
            </w:rPr>
            <w:t>1</w:t>
          </w:r>
        </w:fldSimple>
        <w:r>
          <w:t xml:space="preserve"> | </w:t>
        </w:r>
        <w:r>
          <w:rPr>
            <w:color w:val="7F7F7F" w:themeColor="background1" w:themeShade="7F"/>
            <w:spacing w:val="60"/>
          </w:rPr>
          <w:t>Page</w:t>
        </w:r>
      </w:p>
    </w:sdtContent>
  </w:sdt>
  <w:p w:rsidR="00B37CE3" w:rsidRDefault="00B37C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509" w:rsidRDefault="00975509" w:rsidP="00B37CE3">
      <w:r>
        <w:separator/>
      </w:r>
    </w:p>
  </w:footnote>
  <w:footnote w:type="continuationSeparator" w:id="0">
    <w:p w:rsidR="00975509" w:rsidRDefault="00975509" w:rsidP="00B37C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821BEE"/>
    <w:rsid w:val="000407D8"/>
    <w:rsid w:val="0004228E"/>
    <w:rsid w:val="00210EB0"/>
    <w:rsid w:val="002F39E8"/>
    <w:rsid w:val="00396582"/>
    <w:rsid w:val="003D247C"/>
    <w:rsid w:val="00492AFF"/>
    <w:rsid w:val="006E2A4E"/>
    <w:rsid w:val="006F6B9D"/>
    <w:rsid w:val="00821BEE"/>
    <w:rsid w:val="008E1067"/>
    <w:rsid w:val="008E7044"/>
    <w:rsid w:val="00975509"/>
    <w:rsid w:val="009926C4"/>
    <w:rsid w:val="009B4E39"/>
    <w:rsid w:val="00A979C5"/>
    <w:rsid w:val="00B1412C"/>
    <w:rsid w:val="00B37CE3"/>
    <w:rsid w:val="00B41100"/>
    <w:rsid w:val="00C50EB6"/>
    <w:rsid w:val="00CF1184"/>
    <w:rsid w:val="00CF6107"/>
    <w:rsid w:val="00DB4F73"/>
    <w:rsid w:val="00E75D06"/>
    <w:rsid w:val="00EF57CC"/>
    <w:rsid w:val="00F33F6C"/>
    <w:rsid w:val="00F36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1heading">
    <w:name w:val="ed1 heading"/>
    <w:basedOn w:val="Normal"/>
    <w:rsid w:val="003D247C"/>
    <w:pPr>
      <w:tabs>
        <w:tab w:val="left" w:pos="2016"/>
      </w:tabs>
      <w:overflowPunct w:val="0"/>
      <w:autoSpaceDE w:val="0"/>
      <w:autoSpaceDN w:val="0"/>
      <w:adjustRightInd w:val="0"/>
      <w:spacing w:line="-240" w:lineRule="auto"/>
      <w:ind w:left="2160" w:hanging="2160"/>
      <w:textAlignment w:val="baseline"/>
    </w:pPr>
    <w:rPr>
      <w:rFonts w:ascii="Century Schoolbook" w:eastAsia="Times New Roman" w:hAnsi="Century Schoolbook"/>
      <w:color w:val="auto"/>
      <w:sz w:val="20"/>
      <w:szCs w:val="20"/>
    </w:rPr>
  </w:style>
  <w:style w:type="character" w:styleId="HTMLTypewriter">
    <w:name w:val="HTML Typewriter"/>
    <w:basedOn w:val="DefaultParagraphFont"/>
    <w:rsid w:val="003D247C"/>
    <w:rPr>
      <w:rFonts w:ascii="Courier New" w:eastAsia="Times New Roman" w:hAnsi="Courier New" w:cs="Courier New"/>
      <w:sz w:val="20"/>
      <w:szCs w:val="20"/>
    </w:rPr>
  </w:style>
  <w:style w:type="character" w:customStyle="1" w:styleId="ms-rtethemefontface-1">
    <w:name w:val="ms-rtethemefontface-1"/>
    <w:basedOn w:val="DefaultParagraphFont"/>
    <w:rsid w:val="003D247C"/>
  </w:style>
  <w:style w:type="paragraph" w:styleId="Header">
    <w:name w:val="header"/>
    <w:basedOn w:val="Normal"/>
    <w:link w:val="HeaderChar"/>
    <w:uiPriority w:val="99"/>
    <w:semiHidden/>
    <w:unhideWhenUsed/>
    <w:rsid w:val="00B37CE3"/>
    <w:pPr>
      <w:tabs>
        <w:tab w:val="center" w:pos="4680"/>
        <w:tab w:val="right" w:pos="9360"/>
      </w:tabs>
    </w:pPr>
  </w:style>
  <w:style w:type="character" w:customStyle="1" w:styleId="HeaderChar">
    <w:name w:val="Header Char"/>
    <w:basedOn w:val="DefaultParagraphFont"/>
    <w:link w:val="Header"/>
    <w:uiPriority w:val="99"/>
    <w:semiHidden/>
    <w:rsid w:val="00B37CE3"/>
  </w:style>
  <w:style w:type="paragraph" w:styleId="Footer">
    <w:name w:val="footer"/>
    <w:basedOn w:val="Normal"/>
    <w:link w:val="FooterChar"/>
    <w:uiPriority w:val="99"/>
    <w:unhideWhenUsed/>
    <w:rsid w:val="00B37CE3"/>
    <w:pPr>
      <w:tabs>
        <w:tab w:val="center" w:pos="4680"/>
        <w:tab w:val="right" w:pos="9360"/>
      </w:tabs>
    </w:pPr>
  </w:style>
  <w:style w:type="character" w:customStyle="1" w:styleId="FooterChar">
    <w:name w:val="Footer Char"/>
    <w:basedOn w:val="DefaultParagraphFont"/>
    <w:link w:val="Footer"/>
    <w:uiPriority w:val="99"/>
    <w:rsid w:val="00B37C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2</cp:revision>
  <dcterms:created xsi:type="dcterms:W3CDTF">2013-05-11T17:59:00Z</dcterms:created>
  <dcterms:modified xsi:type="dcterms:W3CDTF">2013-05-11T17:59:00Z</dcterms:modified>
</cp:coreProperties>
</file>