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45309"/>
          <w:sz w:val="17"/>
        </w:rPr>
        <w:t>SISTEMA DE GESTIÓN CURRICULAR • EDUCACIÓN SUPERIOR Y FORMACIÓN CIENTÍFICA</w:t>
        <w:br/>
      </w:r>
      <w:r>
        <w:rPr>
          <w:b/>
          <w:color w:val="0F172A"/>
          <w:sz w:val="32"/>
        </w:rPr>
        <w:t>PLAN DE APRENDIZAJE MODULAR POR COMPETENCIAS (CBL)</w:t>
      </w:r>
    </w:p>
    <w:p/>
    <w:p>
      <w:r>
        <w:rPr>
          <w:b/>
          <w:color w:val="1E293B"/>
          <w:sz w:val="22"/>
        </w:rPr>
        <w:t>1. DATOS GENERALES DEL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Código: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[[CODIGO_MODULO]]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Asignatura / Módulo: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[[NOMBRE_MODULO]]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Docente Titular: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[[DOCENTE]]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Carga Horaria: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[[DURACION_HORAS]]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Periodo / Módulo: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[[PERIODO_MODULO]]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jc w:val="left"/>
            </w:pPr>
            <w:r>
              <w:rPr>
                <w:b/>
                <w:color w:val="1E293B"/>
                <w:sz w:val="19"/>
              </w:rPr>
              <w:t>Modalidad: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color w:val="0F172A"/>
                <w:sz w:val="19"/>
              </w:rPr>
              <w:t>[[MODALIDAD]]</w:t>
            </w:r>
          </w:p>
        </w:tc>
      </w:tr>
    </w:tbl>
    <w:p/>
    <w:p>
      <w:r>
        <w:rPr>
          <w:b/>
          <w:color w:val="1E293B"/>
          <w:sz w:val="22"/>
        </w:rPr>
        <w:t>2. COMPETENCIA GLOBAL Y PROBLEMATIZACIÓN DEL CONTEXTO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b/>
                <w:color w:val="1E293B"/>
                <w:sz w:val="19"/>
              </w:rPr>
              <w:t>Problema del Contexto: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0F172A"/>
                <w:sz w:val="19"/>
              </w:rPr>
              <w:t>[[PROBLEMA_CONTEXTO]]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b/>
                <w:color w:val="1E293B"/>
                <w:sz w:val="19"/>
              </w:rPr>
              <w:t>Competencia Global del Módulo: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0F172A"/>
                <w:sz w:val="19"/>
              </w:rPr>
              <w:t>[[COMPETENCIA_GLOBAL]]</w:t>
            </w:r>
          </w:p>
        </w:tc>
      </w:tr>
    </w:tbl>
    <w:p/>
    <w:p>
      <w:r>
        <w:rPr>
          <w:b/>
          <w:color w:val="1E293B"/>
          <w:sz w:val="22"/>
        </w:rPr>
        <w:t>3. DESARROLLO MODULAR POR FASES Y HITOS DE APRENDIZAJE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Fase / Semana</w:t>
            </w:r>
          </w:p>
        </w:tc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Saber (Conceptual)</w:t>
            </w:r>
          </w:p>
        </w:tc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Hacer (Procedimental)</w:t>
            </w:r>
          </w:p>
        </w:tc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Ser y Convivir (Actitudinal)</w:t>
            </w:r>
          </w:p>
        </w:tc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Sudor Intelectual (Evidencia)</w:t>
            </w:r>
          </w:p>
        </w:tc>
        <w:tc>
          <w:tcPr>
            <w:tcW w:type="dxa" w:w="15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Criterio de Evaluación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7"/>
              </w:rPr>
              <w:t>Semana 1:</w:t>
              <w:br/>
              <w:t>[[FASE_1_TITULO]]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[[FASE_1_SABER]]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[[FASE_1_HACER]]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[[FASE_1_SER]]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[[FASE_1_SUDOR_INTELECTUAL]]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[[FASE_1_CRITERIO_EVAL]]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7"/>
              </w:rPr>
              <w:t>Semana 2:</w:t>
              <w:br/>
              <w:t>[[FASE_2_TITULO]]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[[FASE_2_SABER]]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[[FASE_2_HACER]]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[[FASE_2_SER]]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[[FASE_2_SUDOR_INTELECTUAL]]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[[FASE_2_CRITERIO_EVAL]]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7"/>
              </w:rPr>
              <w:t>Semana 3:</w:t>
              <w:br/>
              <w:t>[[FASE_3_TITULO]]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[[FASE_3_SABER]]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[[FASE_3_HACER]]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[[FASE_3_SER]]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[[FASE_3_SUDOR_INTELECTUAL]]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[[FASE_3_CRITERIO_EVAL]]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7"/>
              </w:rPr>
              <w:t>Semana 4:</w:t>
              <w:br/>
              <w:t>[[FASE_4_TITULO]]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[[FASE_4_SABER]]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[[FASE_4_HACER]]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[[FASE_4_SER]]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[[FASE_4_SUDOR_INTELECTUAL]]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7"/>
              </w:rPr>
              <w:t>[[FASE_4_CRITERIO_EVAL]]</w:t>
            </w:r>
          </w:p>
        </w:tc>
      </w:tr>
    </w:tbl>
    <w:p/>
    <w:p>
      <w:r>
        <w:rPr>
          <w:b/>
          <w:color w:val="1E293B"/>
          <w:sz w:val="22"/>
        </w:rPr>
        <w:t>4. ENFOQUE HUMANO: INCLUSIÓN (DUA) Y RIGOR EPISTÉMICO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r>
              <w:rPr>
                <w:b/>
                <w:color w:val="1E293B"/>
                <w:sz w:val="19"/>
              </w:rPr>
              <w:t>Diseño Universal para el Aprendizaje (DUA) y Adecuaciones: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0F172A"/>
                <w:sz w:val="19"/>
              </w:rPr>
              <w:t>[[ADAPTACIONES_DUA_INCLUSION]]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r>
              <w:rPr>
                <w:b/>
                <w:color w:val="1E293B"/>
                <w:sz w:val="19"/>
              </w:rPr>
              <w:t>Estrategia Anti-Outsourcing y Triangulación Socrática: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0F172A"/>
                <w:sz w:val="19"/>
              </w:rPr>
              <w:t>[[ESTRATEGIA_ANTI_OUTSOURCING]]</w:t>
            </w:r>
          </w:p>
        </w:tc>
      </w:tr>
    </w:tbl>
    <w:p/>
    <w:p>
      <w:r>
        <w:rPr>
          <w:b/>
          <w:color w:val="1E293B"/>
          <w:sz w:val="22"/>
        </w:rPr>
        <w:t>5. PRODUCTO FINAL INTEGRADOR DEL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EF3C7"/>
          </w:tcPr>
          <w:p>
            <w:r>
              <w:rPr>
                <w:b/>
                <w:color w:val="B45309"/>
                <w:sz w:val="19"/>
              </w:rPr>
              <w:t>Evidencia Auténtica Integradora: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0F172A"/>
                <w:sz w:val="19"/>
              </w:rPr>
              <w:t>[[PRODUCTO_FINAL_MODULAR]]</w:t>
            </w:r>
          </w:p>
        </w:tc>
      </w:tr>
    </w:tbl>
    <w:p/>
    <w:p>
      <w:pPr>
        <w:jc w:val="right"/>
      </w:pPr>
      <w:r>
        <w:rPr>
          <w:i/>
          <w:color w:val="64748B"/>
          <w:sz w:val="15"/>
        </w:rPr>
        <w:t>Generado automáticamente por el Motor de Planificación Modular • Carpeta Pedagógica 2.0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