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5309"/>
          <w:sz w:val="17"/>
        </w:rPr>
        <w:t>SISTEMA DE GESTIÓN CURRICULAR • EDUCACIÓN SUPERIOR Y FORMACIÓN CIENTÍFICA</w:t>
        <w:br/>
      </w:r>
      <w:r>
        <w:rPr>
          <w:rFonts w:ascii="Arial" w:hAnsi="Arial"/>
          <w:b/>
          <w:color w:val="1A3A5C"/>
          <w:sz w:val="32"/>
        </w:rPr>
        <w:t>PLAN DE APRENDIZAJE MODULAR POR COMPETENCIAS (CBL)</w:t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Diseño Curricular Inverso (UbD) • Evidencias Auténticas • Enfoque Inclusivo DUA • ISO 21001:2018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Código Institucional: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t>DOC-DIR-CP2-PDC-FIS301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Versión Documental Vigente: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1.0 (Oficial Aprobado)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Marco Normativo / Sistema: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ISO 21001:2018 (EOMS) Cláusula 7.5 • Información Documentada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Vigencia Académica: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t>Módulo 1 - 2026 • Semestre Académico Oficial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1. DATOS GENERALES DEL MÓDULO Y DISTRIBUCIÓN HORARIA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FIS301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Asignatura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FIS301 - Fisica Cuantica Aplicada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Docente Titular: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Lic. / Dr. Docente Titular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Periodo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Módulo 1 - 2026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Modalidad: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Semipresencial / Aula Invertida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Carga Horaria Total: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80 horas académicas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Presenciales/Sincrónicas: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48 horas presenciales / sincrónicas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Autónomas / Créditos: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32 horas de trabajo autónomo • 3 Créditos SCT / ECTS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2. COMPETENCIA GLOBAL Y PROBLEMATIZACIÓN DEL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Problema del Contexto Real: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Riesgo de outsourcing cognitivo y uso acrítico de IA en formulación de investigaciones.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Competencia Global del Módulo: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Formular problemas de investigación y diseñar proyectos científicos aplicando el rigor metodológico, pensamiento crítico y ética epistémica para dar respuesta a necesidades sociales.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3. DESARROLLO MODULAR POR FASES Y HITOS DE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Fase / Semana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Saber (Conceptual)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Hacer (Procedimental)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Ser y Convivir (Actitudinal)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Sudor Intelectual (Evidencia)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 de Evaluación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1:</w:t>
              <w:br/>
              <w:t>Epistemología y Pregunta de Investigación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Paradigmas de investigación (cuantitativo, cualitativo y mixto). Estructura del objeto de estudio.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Delimitación temática y formulación del problema científico mediante mapas conceptuales.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Honestidad intelectual, curiosidad científica y ética en el uso de fuentes bibliográficas.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Bitácora de iteración de ideas y contraste entre 5 formulaciones preliminares del problema.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Formulación de pregunta de investigación con variables observables y justificación sólida.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2:</w:t>
              <w:br/>
              <w:t>Estado del Arte y Marco Teórico Crítico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Búsqueda sistemática en bases indexadas (Scielo, Scopus, Redalyc). Normas de citación APA 7ma.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Elaboración de matriz de antecedentes y síntesis analítica de 10 fuentes primarias.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Rigor analítico frente a la desinformación y discernimiento crítico ante síntesis de IA.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Matriz comparativa de autores construida activamente sin automatizaciones pasivas.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Síntesis teórica articulada con postura crítica propia del autor.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3:</w:t>
              <w:br/>
              <w:t>Diseño Metodológico e Instrumentos de Campo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Tipos y diseños de investigación, muestreo y técnicas de recolección de información.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Construcción y validación por juicio de expertos de una guía de entrevista o cuestionario.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Respeto al consentimiento informado y confidencialidad en el tratamiento de datos.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Prueba piloto del instrumento de recolección y diario de campo metodológico.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Coherencia interna entre objetivos, variables/categorías y técnicas de recolección.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4:</w:t>
              <w:br/>
              <w:t>Integración y Defensa del Perfil de Investigación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Estructura formal del informe de perfil de investigación y comunicación científica.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Redacción final del perfil y sustentación oral socrática ante tribunal de pares.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Compromiso deontológico y responsabilidad social del investigador novel.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Defensa verbal individual del documento validando autoría y comprensión profunda.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Perfil completo y sustentación oral rigurosa con dominio conceptual de las decisiones tomadas.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4. ENFOQUE HUMANO: INCLUSIÓN (DUA) Y RIGOR EPISTÉMICO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Diseño Universal para el Aprendizaje (DUA CAST 2024):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Ninguno registrado (Adaptaciones DUA generales aplicadas). Múltiples medios de representación (diagramas metodológicos, grabaciones) y evaluación flexible por hitos.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Estrategia Anti-Outsourcing y Triangulación Socrática: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Triangulación Socrática obligatoria mediante coloquio oral individual de 10 minutos para defender el proceso de diseño metodológico.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5. PRODUCTO FINAL INTEGRADOR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B45309"/>
                <w:sz w:val="18"/>
              </w:rPr>
              <w:t>Evidencia Auténtica Integradora: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Perfil de Investigación Científica defendido oralmente con evidencia de proceso.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6. FIRMAS DE APROBACIÓN Y ASEGURAMIENTO DE LA CALIDAD (ISO 21001)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</w:tr>
      <w:tr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t>DOCENTE TITULAR</w:t>
              <w:br/>
              <w:t>Lic. / Dr. Docente Titular</w:t>
              <w:br/>
              <w:t>(Elaboración y custodia de evidencias)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COORDINACIÓN DE CARRERA</w:t>
              <w:br/>
            </w:r>
            <w:r>
              <w:rPr>
                <w:rFonts w:ascii="Arial" w:hAnsi="Arial"/>
                <w:color w:val="64748B"/>
                <w:sz w:val="14"/>
              </w:rPr>
              <w:t>Comisión Curricular de Área</w:t>
              <w:br/>
              <w:t>(Revisión curricular y pertinencia)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DIRECCIÓN ACADÉMICA / DECANATO</w:t>
              <w:br/>
            </w:r>
            <w:r>
              <w:rPr>
                <w:rFonts w:ascii="Arial" w:hAnsi="Arial"/>
                <w:color w:val="64748B"/>
                <w:sz w:val="14"/>
              </w:rPr>
              <w:t>Dirección de Calidad Académica</w:t>
              <w:br/>
              <w:t>(Aprobación oficial institucional)</w:t>
            </w:r>
          </w:p>
        </w:tc>
      </w:tr>
    </w:tbl>
    <w:p/>
    <w:p>
      <w:pPr>
        <w:jc w:val="right"/>
      </w:pPr>
      <w:r>
        <w:rPr>
          <w:rFonts w:ascii="Arial" w:hAnsi="Arial"/>
          <w:i/>
          <w:color w:val="64748B"/>
          <w:sz w:val="15"/>
        </w:rPr>
        <w:t>Generado automáticamente por el Motor de Planificación Modular CBL • Carpeta Pedagógica 2.0 • ISO 21001:2018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Carpeta Pedagógica 2.0 • Sistema de Calidad Curricular • DOC-DIR-CP2-PDC-FIS301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PLAN DE APRENDIZAJE MODULAR (CBL) • FIS301 • ISO 21001:2018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