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475569"/>
          <w:sz w:val="18"/>
        </w:rPr>
        <w:t>SISTEMA DE GESTIÓN CURRICULAR • ASEGURAMIENTO DE LA CALIDAD EDUCATIVA</w:t>
        <w:br/>
      </w:r>
    </w:p>
    <w:p>
      <w:pPr>
        <w:jc w:val="center"/>
      </w:pPr>
      <w:r>
        <w:rPr>
          <w:rFonts w:ascii="Arial" w:hAnsi="Arial"/>
          <w:b/>
          <w:color w:val="1A3A5C"/>
          <w:sz w:val="36"/>
        </w:rPr>
        <w:t>MATRIZ INSTITUCIONAL DE ADAPTACIONES DUA</w:t>
      </w:r>
    </w:p>
    <w:p>
      <w:pPr>
        <w:jc w:val="center"/>
      </w:pPr>
      <w:r>
        <w:rPr>
          <w:rFonts w:ascii="Arial" w:hAnsi="Arial"/>
          <w:b/>
          <w:color w:val="B45309"/>
          <w:sz w:val="22"/>
        </w:rPr>
        <w:t>Diseño Universal para el Aprendizaje • Ajustes Razonables • Evaluación Auténtica</w:t>
        <w:br/>
        <w:t>ASIGNATURA: INV101 - INTRODUCCION A LA INVESTIGACION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7"/>
              </w:rPr>
              <w:t>Código de Registro Oficial: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7"/>
              </w:rPr>
              <w:t>DOC-DIR-CP2-DUA-INV101In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7"/>
              </w:rPr>
              <w:t>Versión Vigente: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7"/>
              </w:rPr>
              <w:t>1.0 (Acreditada)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7"/>
              </w:rPr>
              <w:t>Marco Normativo y Científico: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7"/>
              </w:rPr>
              <w:t>Diseño Universal para el Aprendizaje (CAST 2024), Efecto John Hattie (d = 1.16) y Ley de Protección de Datos Personales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7"/>
              </w:rPr>
              <w:t>Fecha de Emisión y Vigencia: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7"/>
              </w:rPr>
              <w:t>06/09/2026</w:t>
            </w:r>
          </w:p>
        </w:tc>
      </w:tr>
    </w:tbl>
    <w:p/>
    <w:p>
      <w:r>
        <w:rPr>
          <w:b/>
        </w:rPr>
        <w:t>1. Principios Orientadores del Marco CAST 2024 y Protección Soberana:</w:t>
        <w:br/>
      </w:r>
      <w:r>
        <w:t>El DUA postula que la variabilidad es la norma y no la excepción. En este sentido, el diseño curricular no busca adaptar al estudiante a un molde único, sino flexibilizar el entorno pedagógico a través de tres redes neuronales: (1) Redes Afectivas - Múltiples formas de Implicación y Compromiso, (2) Redes de Reconocimiento - Múltiples formas de Representación y Percepción, y (3) Redes Estratégicas - Múltiples formas de Acción y Expresión. En estricto cumplimiento de los principios éticos de custodia institucional, la identidad de los estudiantes se reporta mediante código de matrícula e iniciales para evitar sesgos o etiquetamiento estigmatizante.</w:t>
      </w:r>
    </w:p>
    <w:p/>
    <w:p>
      <w:pPr>
        <w:pStyle w:val="Heading1"/>
      </w:pPr>
      <w:r>
        <w:rPr>
          <w:color w:val="1A3A5C"/>
        </w:rPr>
        <w:t>2. Matriz Nominal de Adaptaciones y Ajustes Razonables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A3A5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Estudiante</w:t>
              <w:br/>
              <w:t>(Iniciales / ID)</w:t>
            </w:r>
          </w:p>
        </w:tc>
        <w:tc>
          <w:tcPr>
            <w:tcW w:type="dxa" w:w="1656"/>
            <w:shd w:fill="1A3A5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Diagnóstico /</w:t>
              <w:br/>
              <w:t>Alerta de Aula</w:t>
            </w:r>
          </w:p>
        </w:tc>
        <w:tc>
          <w:tcPr>
            <w:tcW w:type="dxa" w:w="1656"/>
            <w:shd w:fill="1A3A5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Principio 1:</w:t>
              <w:br/>
              <w:t>Compromiso (Afectivo)</w:t>
            </w:r>
          </w:p>
        </w:tc>
        <w:tc>
          <w:tcPr>
            <w:tcW w:type="dxa" w:w="1656"/>
            <w:shd w:fill="1A3A5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Principio 2:</w:t>
              <w:br/>
              <w:t>Representación (Cognitivo)</w:t>
            </w:r>
          </w:p>
        </w:tc>
        <w:tc>
          <w:tcPr>
            <w:tcW w:type="dxa" w:w="1656"/>
            <w:shd w:fill="1A3A5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Principio 3:</w:t>
              <w:br/>
              <w:t>Acción y Expresión</w:t>
            </w:r>
          </w:p>
        </w:tc>
        <w:tc>
          <w:tcPr>
            <w:tcW w:type="dxa" w:w="1656"/>
            <w:shd w:fill="1A3A5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Instrumento &amp;</w:t>
              <w:br/>
              <w:t>Ajuste Evaluativo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A. T. M.</w:t>
              <w:br/>
              <w:t>(Est_001)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★ Alto Esfuerzo / Sudor Intelectual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C. R. P.</w:t>
              <w:br/>
              <w:t>(Est_002)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★ Alto Esfuerzo / Sudor Intelectual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S. M. V.</w:t>
              <w:br/>
              <w:t>(Est_003)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★ Alto Esfuerzo / Sudor Intelectual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A. C. M.</w:t>
              <w:br/>
              <w:t>(Est_004)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★ Alto Esfuerzo / Sudor Intelectual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V. L. F.</w:t>
              <w:br/>
              <w:t>(Est_005)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★ Alto Esfuerzo / Sudor Intelectual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D. H. C.</w:t>
              <w:br/>
              <w:t>(Est_006)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★ Alto Esfuerzo / Sudor Intelectual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C. O. S.</w:t>
              <w:br/>
              <w:t>(Est_007)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★ Alto Esfuerzo / Sudor Intelectual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L. E. D.</w:t>
              <w:br/>
              <w:t>(Est_008)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★ Alto Esfuerzo / Sudor Intelectual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D. V. G.</w:t>
              <w:br/>
              <w:t>(Est_009)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⚡ Alerta: Riesgo Severo de Rezago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Organizadores gráficos e infografías estructuradas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  <w:br/>
              <w:t>• Entrega por hitos modulares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F. R. Q.</w:t>
              <w:br/>
              <w:t>(Est_010)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⚡ Alerta: Riesgo Severo de Rezago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Organizadores gráficos e infografías estructuradas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  <w:br/>
              <w:t>• Entrega por hitos modulares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P. S. L.</w:t>
              <w:br/>
              <w:t>(Est_011)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⚡ Alerta: Riesgo Severo de Rezago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Organizadores gráficos e infografías estructuradas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  <w:br/>
              <w:t>• Entrega por hitos modulares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S. F. R.</w:t>
              <w:br/>
              <w:t>(Est_012)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⚠ Alerta: Outsourcing Cognitivo (Uso acrítico de IA)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Coloquio socrático dialógico con docente (Anti-outsourcing)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Organizadores gráficos e infografías estructuradas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Defensa oral socrática individual (Triangulación)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triangulacion</w:t>
              <w:br/>
              <w:t>• Tiempo extendido (+25%)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I. V. P.</w:t>
              <w:br/>
              <w:t>(Est_013)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⚠ Alerta: Outsourcing Cognitivo (Uso acrítico de IA)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Coloquio socrático dialógico con docente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Defensa oral socrática individual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triangulacion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M. C. S.</w:t>
              <w:br/>
              <w:t>(Est_014)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⚠ Alerta: Outsourcing Cognitivo (Uso acrítico de IA)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Coloquio socrático dialógico con docente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Defensa oral socrática individual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triangulacion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L. R. M.</w:t>
              <w:br/>
              <w:t>(Est_015)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★ Alto Esfuerzo / Sudor Intelectual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M. J. P.</w:t>
              <w:br/>
              <w:t>(Est_016)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T. A. I.</w:t>
              <w:br/>
              <w:t>(Est_017)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R. F. A.</w:t>
              <w:br/>
              <w:t>(Est_018)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K. M. S.</w:t>
              <w:br/>
              <w:t>(Est_019)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N. P. C.</w:t>
              <w:br/>
              <w:t>(Est_020)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R. T. V.</w:t>
              <w:br/>
              <w:t>(Est_021)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A. M. T.</w:t>
              <w:br/>
              <w:t>(Est_022)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E. B. C.</w:t>
              <w:br/>
              <w:t>(Est_023)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F. L. Q.</w:t>
              <w:br/>
              <w:t>(Est_024)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  <w:tr>
        <w:tc>
          <w:tcPr>
            <w:tcW w:type="dxa" w:w="1656"/>
          </w:tcPr>
          <w:p>
            <w:r>
              <w:rPr>
                <w:rFonts w:ascii="Arial" w:hAnsi="Arial"/>
                <w:b/>
                <w:sz w:val="16"/>
              </w:rPr>
              <w:t>J. S. P.</w:t>
              <w:br/>
              <w:t>(Est_025)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Desempeño regular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  <w:tc>
          <w:tcPr>
            <w:tcW w:type="dxa" w:w="1656"/>
          </w:tcPr>
          <w:p>
            <w:r>
              <w:rPr>
                <w:rFonts w:ascii="Arial" w:hAnsi="Arial"/>
                <w:sz w:val="16"/>
              </w:rPr>
              <w:t>Inst: registro_sudor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DOCENTE TITULAR RESPONSABLE</w:t>
              <w:br/>
              <w:t>Diseño Curricular y Evaluación Auténtica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COORDINACIÓN DE TUTORÍA / BIENESTAR</w:t>
              <w:br/>
              <w:t>Validación de Ajustes Razonables e Inclusión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18096"/>
        <w:sz w:val="15"/>
      </w:rPr>
      <w:t>Carpeta Pedagógica 2.0 • Protocolo de Inclusión, Diversidad y Accesibilidad Cognitiva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718096"/>
        <w:sz w:val="15"/>
      </w:rPr>
      <w:t>MATRIZ INSTITUCIONAL DUA • INV101 - INTRODUCCION A LA INVESTIGACION • CAST 2024 • ISO 21001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