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drawing>
          <wp:inline xmlns:a="http://schemas.openxmlformats.org/drawingml/2006/main" xmlns:pic="http://schemas.openxmlformats.org/drawingml/2006/picture">
            <wp:extent cx="438912" cy="438912"/>
            <wp:docPr id="1" name="Picture 1"/>
            <wp:cNvGraphicFramePr>
              <a:graphicFrameLocks noChangeAspect="1"/>
            </wp:cNvGraphicFramePr>
            <a:graphic>
              <a:graphicData uri="http://schemas.openxmlformats.org/drawingml/2006/picture">
                <pic:pic>
                  <pic:nvPicPr>
                    <pic:cNvPr id="0" name="32fe221a3583db74ff472de1add2819f521ee67d.png"/>
                    <pic:cNvPicPr/>
                  </pic:nvPicPr>
                  <pic:blipFill>
                    <a:blip r:embed="rId11"/>
                    <a:stretch>
                      <a:fillRect/>
                    </a:stretch>
                  </pic:blipFill>
                  <pic:spPr>
                    <a:xfrm>
                      <a:off x="0" y="0"/>
                      <a:ext cx="438912" cy="438912"/>
                    </a:xfrm>
                    <a:prstGeom prst="rect"/>
                  </pic:spPr>
                </pic:pic>
              </a:graphicData>
            </a:graphic>
          </wp:inline>
        </w:drawing>
      </w:r>
      <w:r>
        <w:rPr>
          <w:rFonts w:ascii="Aptos" w:hAnsi="Aptos" w:eastAsia="Aptos"/>
          <w:b/>
          <w:i w:val="0"/>
          <w:color w:val="72533D"/>
          <w:sz w:val="18"/>
        </w:rPr>
        <w:t xml:space="preserve">  FD CULINARY  /  PROYEK WEBSITE</w:t>
      </w:r>
    </w:p>
    <w:p>
      <w:pPr>
        <w:pStyle w:val="Title"/>
        <w:keepNext/>
      </w:pPr>
      <w:r>
        <w:rPr>
          <w:rFonts w:ascii="Aptos" w:hAnsi="Aptos" w:eastAsia="Aptos"/>
          <w:b/>
          <w:i w:val="0"/>
          <w:color w:val="000000"/>
          <w:sz w:val="48"/>
        </w:rPr>
        <w:t>Proposal Website Katalog</w:t>
      </w:r>
    </w:p>
    <w:p>
      <w:pPr>
        <w:spacing w:after="180"/>
      </w:pPr>
      <w:r>
        <w:rPr>
          <w:rFonts w:ascii="Aptos" w:hAnsi="Aptos" w:eastAsia="Aptos"/>
          <w:b w:val="0"/>
          <w:i w:val="0"/>
          <w:color w:val="72533D"/>
          <w:sz w:val="24"/>
        </w:rPr>
        <w:t>Solusi katalog digital untuk FD Culinary</w:t>
      </w:r>
    </w:p>
    <w:tbl>
      <w:tblPr>
        <w:tblW w:type="auto" w:w="0"/>
        <w:jc w:val="left"/>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498"/>
        <w:gridCol w:w="2498"/>
        <w:gridCol w:w="2498"/>
        <w:gridCol w:w="2498"/>
      </w:tblGrid>
      <w:tr>
        <w:tc>
          <w:tcPr>
            <w:tcW w:type="dxa" w:w="1008"/>
            <w:shd w:fill="F8F3EB"/>
            <w:tcMar>
              <w:top w:w="85" w:type="dxa"/>
              <w:start w:w="100" w:type="dxa"/>
              <w:bottom w:w="85" w:type="dxa"/>
              <w:end w:w="90" w:type="dxa"/>
            </w:tcMar>
          </w:tcPr>
          <w:p>
            <w:pPr>
              <w:spacing w:after="0" w:line="252" w:lineRule="auto"/>
            </w:pPr>
            <w:r/>
            <w:r>
              <w:rPr>
                <w:rFonts w:ascii="Aptos" w:hAnsi="Aptos" w:eastAsia="Aptos"/>
                <w:b/>
                <w:i w:val="0"/>
                <w:color w:val="72533D"/>
                <w:sz w:val="16"/>
              </w:rPr>
              <w:t>Klien</w:t>
            </w:r>
          </w:p>
        </w:tc>
        <w:tc>
          <w:tcPr>
            <w:tcW w:type="dxa" w:w="3024"/>
            <w:tcMar>
              <w:top w:w="85" w:type="dxa"/>
              <w:start w:w="100" w:type="dxa"/>
              <w:bottom w:w="85" w:type="dxa"/>
              <w:end w:w="90" w:type="dxa"/>
            </w:tcMar>
          </w:tcPr>
          <w:p>
            <w:pPr>
              <w:spacing w:after="0" w:line="252" w:lineRule="auto"/>
            </w:pPr>
            <w:r/>
            <w:r>
              <w:rPr>
                <w:rFonts w:ascii="Aptos" w:hAnsi="Aptos" w:eastAsia="Aptos"/>
                <w:b w:val="0"/>
                <w:i w:val="0"/>
                <w:color w:val="201A17"/>
                <w:sz w:val="18"/>
              </w:rPr>
              <w:t>FD Culinary</w:t>
            </w:r>
          </w:p>
        </w:tc>
        <w:tc>
          <w:tcPr>
            <w:tcW w:type="dxa" w:w="1008"/>
            <w:shd w:fill="F8F3EB"/>
            <w:tcMar>
              <w:top w:w="85" w:type="dxa"/>
              <w:start w:w="100" w:type="dxa"/>
              <w:bottom w:w="85" w:type="dxa"/>
              <w:end w:w="90" w:type="dxa"/>
            </w:tcMar>
          </w:tcPr>
          <w:p>
            <w:pPr>
              <w:spacing w:after="0" w:line="252" w:lineRule="auto"/>
            </w:pPr>
            <w:r/>
            <w:r>
              <w:rPr>
                <w:rFonts w:ascii="Aptos" w:hAnsi="Aptos" w:eastAsia="Aptos"/>
                <w:b/>
                <w:i w:val="0"/>
                <w:color w:val="72533D"/>
                <w:sz w:val="16"/>
              </w:rPr>
              <w:t>Versi</w:t>
            </w:r>
          </w:p>
        </w:tc>
        <w:tc>
          <w:tcPr>
            <w:tcW w:type="dxa" w:w="4464"/>
            <w:tcMar>
              <w:top w:w="85" w:type="dxa"/>
              <w:start w:w="100" w:type="dxa"/>
              <w:bottom w:w="85" w:type="dxa"/>
              <w:end w:w="90" w:type="dxa"/>
            </w:tcMar>
          </w:tcPr>
          <w:p>
            <w:pPr>
              <w:spacing w:after="0" w:line="252" w:lineRule="auto"/>
            </w:pPr>
            <w:r/>
            <w:r>
              <w:rPr>
                <w:rFonts w:ascii="Aptos" w:hAnsi="Aptos" w:eastAsia="Aptos"/>
                <w:b w:val="0"/>
                <w:i w:val="0"/>
                <w:color w:val="201A17"/>
                <w:sz w:val="18"/>
              </w:rPr>
              <w:t>0.1</w:t>
            </w:r>
          </w:p>
        </w:tc>
      </w:tr>
      <w:tr>
        <w:tc>
          <w:tcPr>
            <w:tcW w:type="dxa" w:w="1008"/>
            <w:shd w:fill="F8F3EB"/>
            <w:tcMar>
              <w:top w:w="85" w:type="dxa"/>
              <w:start w:w="100" w:type="dxa"/>
              <w:bottom w:w="85" w:type="dxa"/>
              <w:end w:w="90" w:type="dxa"/>
            </w:tcMar>
          </w:tcPr>
          <w:p>
            <w:pPr>
              <w:spacing w:after="0" w:line="252" w:lineRule="auto"/>
            </w:pPr>
            <w:r/>
            <w:r>
              <w:rPr>
                <w:rFonts w:ascii="Aptos" w:hAnsi="Aptos" w:eastAsia="Aptos"/>
                <w:b/>
                <w:i w:val="0"/>
                <w:color w:val="72533D"/>
                <w:sz w:val="16"/>
              </w:rPr>
              <w:t>Tanggal</w:t>
            </w:r>
          </w:p>
        </w:tc>
        <w:tc>
          <w:tcPr>
            <w:tcW w:type="dxa" w:w="3024"/>
            <w:tcMar>
              <w:top w:w="85" w:type="dxa"/>
              <w:start w:w="100" w:type="dxa"/>
              <w:bottom w:w="85" w:type="dxa"/>
              <w:end w:w="90" w:type="dxa"/>
            </w:tcMar>
          </w:tcPr>
          <w:p>
            <w:pPr>
              <w:spacing w:after="0" w:line="252" w:lineRule="auto"/>
            </w:pPr>
            <w:r/>
            <w:r>
              <w:rPr>
                <w:rFonts w:ascii="Aptos" w:hAnsi="Aptos" w:eastAsia="Aptos"/>
                <w:b w:val="0"/>
                <w:i w:val="0"/>
                <w:color w:val="201A17"/>
                <w:sz w:val="18"/>
              </w:rPr>
              <w:t>6 Oktober 2026</w:t>
            </w:r>
          </w:p>
        </w:tc>
        <w:tc>
          <w:tcPr>
            <w:tcW w:type="dxa" w:w="1008"/>
            <w:shd w:fill="F8F3EB"/>
            <w:tcMar>
              <w:top w:w="85" w:type="dxa"/>
              <w:start w:w="100" w:type="dxa"/>
              <w:bottom w:w="85" w:type="dxa"/>
              <w:end w:w="90" w:type="dxa"/>
            </w:tcMar>
          </w:tcPr>
          <w:p>
            <w:pPr>
              <w:spacing w:after="0" w:line="252" w:lineRule="auto"/>
            </w:pPr>
            <w:r/>
            <w:r>
              <w:rPr>
                <w:rFonts w:ascii="Aptos" w:hAnsi="Aptos" w:eastAsia="Aptos"/>
                <w:b/>
                <w:i w:val="0"/>
                <w:color w:val="72533D"/>
                <w:sz w:val="16"/>
              </w:rPr>
              <w:t>Status</w:t>
            </w:r>
          </w:p>
        </w:tc>
        <w:tc>
          <w:tcPr>
            <w:tcW w:type="dxa" w:w="4464"/>
            <w:tcMar>
              <w:top w:w="85" w:type="dxa"/>
              <w:start w:w="100" w:type="dxa"/>
              <w:bottom w:w="85" w:type="dxa"/>
              <w:end w:w="90" w:type="dxa"/>
            </w:tcMar>
          </w:tcPr>
          <w:p>
            <w:pPr>
              <w:spacing w:after="0" w:line="252" w:lineRule="auto"/>
            </w:pPr>
            <w:r/>
            <w:r>
              <w:rPr>
                <w:rFonts w:ascii="Aptos" w:hAnsi="Aptos" w:eastAsia="Aptos"/>
                <w:b w:val="0"/>
                <w:i w:val="0"/>
                <w:color w:val="201A17"/>
                <w:sz w:val="18"/>
              </w:rPr>
              <w:t>Draf untuk pembahasan</w:t>
            </w:r>
          </w:p>
        </w:tc>
      </w:tr>
    </w:tbl>
    <w:p>
      <w:pPr>
        <w:spacing w:after="20"/>
      </w:pPr>
    </w:p>
    <w:p>
      <w:pPr>
        <w:pStyle w:val="Heading1"/>
        <w:keepNext/>
        <w:spacing w:before="220" w:after="80"/>
      </w:pPr>
      <w:r>
        <w:rPr>
          <w:rFonts w:ascii="Aptos" w:hAnsi="Aptos" w:eastAsia="Aptos"/>
          <w:b/>
          <w:i w:val="0"/>
          <w:color w:val="000000"/>
          <w:sz w:val="28"/>
        </w:rPr>
        <w:t>Ringkasan penawaran</w:t>
      </w:r>
    </w:p>
    <w:p>
      <w:pPr>
        <w:spacing w:after="100" w:line="271" w:lineRule="auto"/>
      </w:pPr>
      <w:r>
        <w:rPr>
          <w:rFonts w:ascii="Aptos" w:hAnsi="Aptos" w:eastAsia="Aptos"/>
          <w:b w:val="0"/>
          <w:i w:val="0"/>
          <w:color w:val="201A17"/>
          <w:sz w:val="21"/>
        </w:rPr>
        <w:t>Kami mengajukan website katalog FD Culinary sebagai etalase digital untuk memperlihatkan pilihan minuman dan kue, ukuran, harga, cerita brand, dan review. Pelanggan memilih kategori serta ukuran di website; tombol WhatsApp menyiapkan daftar katalog, lalu owner dan pelanggan menyelesaikan pemesanan di chat.</w:t>
      </w:r>
    </w:p>
    <w:p>
      <w:pPr>
        <w:spacing w:after="100" w:line="271" w:lineRule="auto"/>
      </w:pPr>
      <w:r>
        <w:rPr>
          <w:rFonts w:ascii="Aptos" w:hAnsi="Aptos" w:eastAsia="Aptos"/>
          <w:b w:val="0"/>
          <w:i w:val="0"/>
          <w:color w:val="201A17"/>
          <w:sz w:val="21"/>
        </w:rPr>
        <w:t>Proposal ini merangkum versi proyek yang tersedia per 6 Oktober 2026. Nilai jasa, jadwal kalender, jumlah revisi, dan dukungan setelah publikasi perlu diisi dan disepakati sebelum proposal menjadi penawaran final.</w:t>
      </w:r>
    </w:p>
    <w:p>
      <w:pPr>
        <w:pStyle w:val="Heading1"/>
        <w:keepNext/>
        <w:spacing w:before="220" w:after="80"/>
      </w:pPr>
      <w:r>
        <w:rPr>
          <w:rFonts w:ascii="Aptos" w:hAnsi="Aptos" w:eastAsia="Aptos"/>
          <w:b/>
          <w:i w:val="0"/>
          <w:color w:val="000000"/>
          <w:sz w:val="28"/>
        </w:rPr>
        <w:t>Kebutuhan yang dijawab</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97"/>
        <w:gridCol w:w="4997"/>
      </w:tblGrid>
      <w:tr>
        <w:trPr>
          <w:tblHeader/>
        </w:trPr>
        <w:tc>
          <w:tcPr>
            <w:tcW w:type="dxa" w:w="3168"/>
            <w:vAlign w:val="center"/>
            <w:shd w:fill="72533D"/>
            <w:tcMar>
              <w:top w:w="125" w:type="dxa"/>
              <w:start w:w="120" w:type="dxa"/>
              <w:bottom w:w="125" w:type="dxa"/>
              <w:end w:w="120" w:type="dxa"/>
            </w:tcMar>
          </w:tcPr>
          <w:p>
            <w:pPr>
              <w:spacing w:after="0"/>
              <w:jc w:val="left"/>
            </w:pPr>
            <w:r>
              <w:rPr>
                <w:rFonts w:ascii="Aptos" w:hAnsi="Aptos" w:eastAsia="Aptos"/>
                <w:b/>
                <w:i w:val="0"/>
                <w:color w:val="FFFFFF"/>
                <w:sz w:val="18"/>
              </w:rPr>
              <w:t>Kebutuhan</w:t>
            </w:r>
          </w:p>
        </w:tc>
        <w:tc>
          <w:tcPr>
            <w:tcW w:type="dxa" w:w="6336"/>
            <w:vAlign w:val="center"/>
            <w:shd w:fill="72533D"/>
            <w:tcMar>
              <w:top w:w="125" w:type="dxa"/>
              <w:start w:w="120" w:type="dxa"/>
              <w:bottom w:w="125" w:type="dxa"/>
              <w:end w:w="120" w:type="dxa"/>
            </w:tcMar>
          </w:tcPr>
          <w:p>
            <w:pPr>
              <w:spacing w:after="0"/>
              <w:jc w:val="left"/>
            </w:pPr>
            <w:r>
              <w:rPr>
                <w:rFonts w:ascii="Aptos" w:hAnsi="Aptos" w:eastAsia="Aptos"/>
                <w:b/>
                <w:i w:val="0"/>
                <w:color w:val="FFFFFF"/>
                <w:sz w:val="18"/>
              </w:rPr>
              <w:t>Solusi pada website</w:t>
            </w:r>
          </w:p>
        </w:tc>
      </w:tr>
      <w:tr>
        <w:tc>
          <w:tcPr>
            <w:tcW w:type="dxa" w:w="3168"/>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8"/>
              </w:rPr>
              <w:t>Pilihan dan harga mudah dibandingkan</w:t>
            </w:r>
          </w:p>
        </w:tc>
        <w:tc>
          <w:tcPr>
            <w:tcW w:type="dxa" w:w="6336"/>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8"/>
              </w:rPr>
              <w:t>Kartu menampilkan nama, foto, kelompok, ukuran, harga, dan deskripsi.</w:t>
            </w:r>
          </w:p>
        </w:tc>
      </w:tr>
      <w:tr>
        <w:tc>
          <w:tcPr>
            <w:tcW w:type="dxa" w:w="3168"/>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8"/>
              </w:rPr>
              <w:t>Kategori mudah dijelajahi</w:t>
            </w:r>
          </w:p>
        </w:tc>
        <w:tc>
          <w:tcPr>
            <w:tcW w:type="dxa" w:w="6336"/>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8"/>
              </w:rPr>
              <w:t>Tab Minuman/Kue memperbarui katalog dan review.</w:t>
            </w:r>
          </w:p>
        </w:tc>
      </w:tr>
      <w:tr>
        <w:tc>
          <w:tcPr>
            <w:tcW w:type="dxa" w:w="3168"/>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8"/>
              </w:rPr>
              <w:t>Pemesanan tetap dibicarakan dengan owner</w:t>
            </w:r>
          </w:p>
        </w:tc>
        <w:tc>
          <w:tcPr>
            <w:tcW w:type="dxa" w:w="6336"/>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8"/>
              </w:rPr>
              <w:t>CTA WhatsApp membuka daftar katalog, ukuran, dan harga yang dipilih.</w:t>
            </w:r>
          </w:p>
        </w:tc>
      </w:tr>
      <w:tr>
        <w:tc>
          <w:tcPr>
            <w:tcW w:type="dxa" w:w="3168"/>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8"/>
              </w:rPr>
              <w:t>Pengenalan brand dan bukti sosial</w:t>
            </w:r>
          </w:p>
        </w:tc>
        <w:tc>
          <w:tcPr>
            <w:tcW w:type="dxa" w:w="6336"/>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8"/>
              </w:rPr>
              <w:t>Cerita Kami, video review minuman, review pelanggan, dan poster menu.</w:t>
            </w:r>
          </w:p>
        </w:tc>
      </w:tr>
    </w:tbl>
    <w:p>
      <w:pPr>
        <w:spacing w:after="20"/>
      </w:pPr>
    </w:p>
    <w:p>
      <w:pPr>
        <w:pStyle w:val="Heading1"/>
        <w:keepNext/>
        <w:spacing w:before="220" w:after="80"/>
      </w:pPr>
      <w:r>
        <w:rPr>
          <w:rFonts w:ascii="Aptos" w:hAnsi="Aptos" w:eastAsia="Aptos"/>
          <w:b/>
          <w:i w:val="0"/>
          <w:color w:val="000000"/>
          <w:sz w:val="28"/>
        </w:rPr>
        <w:t>Ruang lingkup yang ditawarkan</w:t>
      </w:r>
    </w:p>
    <w:p>
      <w:pPr>
        <w:pStyle w:val="ListBullet"/>
        <w:spacing w:after="60" w:line="259" w:lineRule="auto"/>
      </w:pPr>
      <w:r>
        <w:rPr>
          <w:rFonts w:ascii="Aptos" w:hAnsi="Aptos" w:eastAsia="Aptos"/>
          <w:b w:val="0"/>
          <w:i w:val="0"/>
          <w:color w:val="201A17"/>
          <w:sz w:val="20"/>
        </w:rPr>
        <w:t>Beranda dengan foto hero, ringkasan brand, harga mulai, CTA Menu/WhatsApp.</w:t>
      </w:r>
    </w:p>
    <w:p>
      <w:pPr>
        <w:pStyle w:val="ListBullet"/>
        <w:spacing w:after="60" w:line="259" w:lineRule="auto"/>
      </w:pPr>
      <w:r>
        <w:rPr>
          <w:rFonts w:ascii="Aptos" w:hAnsi="Aptos" w:eastAsia="Aptos"/>
          <w:b w:val="0"/>
          <w:i w:val="0"/>
          <w:color w:val="201A17"/>
          <w:sz w:val="20"/>
        </w:rPr>
        <w:t>Menu dengan kategori Minuman/Kue, pencarian, dan kartu produk responsif.</w:t>
      </w:r>
    </w:p>
    <w:p>
      <w:pPr>
        <w:pStyle w:val="ListBullet"/>
        <w:spacing w:after="60" w:line="259" w:lineRule="auto"/>
      </w:pPr>
      <w:r>
        <w:rPr>
          <w:rFonts w:ascii="Aptos" w:hAnsi="Aptos" w:eastAsia="Aptos"/>
          <w:b w:val="0"/>
          <w:i w:val="0"/>
          <w:color w:val="201A17"/>
          <w:sz w:val="20"/>
        </w:rPr>
        <w:t>Pilihan harga minuman 250 ml/1 L yang diperbarui pada kartu tanpa reload.</w:t>
      </w:r>
    </w:p>
    <w:p>
      <w:pPr>
        <w:pStyle w:val="ListBullet"/>
        <w:spacing w:after="60" w:line="259" w:lineRule="auto"/>
      </w:pPr>
      <w:r>
        <w:rPr>
          <w:rFonts w:ascii="Aptos" w:hAnsi="Aptos" w:eastAsia="Aptos"/>
          <w:b w:val="0"/>
          <w:i w:val="0"/>
          <w:color w:val="201A17"/>
          <w:sz w:val="20"/>
        </w:rPr>
        <w:t>Pesan katalog WhatsApp berdasarkan kategori aktif, ukuran, dan harga.</w:t>
      </w:r>
    </w:p>
    <w:p>
      <w:pPr>
        <w:pStyle w:val="ListBullet"/>
        <w:spacing w:after="60" w:line="259" w:lineRule="auto"/>
      </w:pPr>
      <w:r>
        <w:rPr>
          <w:rFonts w:ascii="Aptos" w:hAnsi="Aptos" w:eastAsia="Aptos"/>
          <w:b w:val="0"/>
          <w:i w:val="0"/>
          <w:color w:val="201A17"/>
          <w:sz w:val="20"/>
        </w:rPr>
        <w:t>Cerita Kami, poster menu yang dapat diperbesar, video review Minuman, review kategori, footer, dan navigasi ponsel.</w:t>
      </w:r>
    </w:p>
    <w:p>
      <w:pPr>
        <w:pStyle w:val="ListBullet"/>
        <w:spacing w:after="60" w:line="259" w:lineRule="auto"/>
      </w:pPr>
      <w:r>
        <w:rPr>
          <w:rFonts w:ascii="Aptos" w:hAnsi="Aptos" w:eastAsia="Aptos"/>
          <w:b w:val="0"/>
          <w:i w:val="0"/>
          <w:color w:val="201A17"/>
          <w:sz w:val="20"/>
        </w:rPr>
        <w:t>Pemeriksaan fungsi sesuai BRS dan serah terima melalui BA UAT.</w:t>
      </w:r>
    </w:p>
    <w:p>
      <w:pPr>
        <w:pStyle w:val="Heading2"/>
        <w:keepNext/>
        <w:spacing w:before="140" w:after="80"/>
      </w:pPr>
      <w:r>
        <w:rPr>
          <w:rFonts w:ascii="Aptos" w:hAnsi="Aptos" w:eastAsia="Aptos"/>
          <w:b/>
          <w:i w:val="0"/>
          <w:color w:val="000000"/>
          <w:sz w:val="23"/>
        </w:rPr>
        <w:t>Batas layanan</w:t>
      </w:r>
    </w:p>
    <w:p>
      <w:pPr>
        <w:spacing w:after="100" w:line="271" w:lineRule="auto"/>
      </w:pPr>
      <w:r>
        <w:rPr>
          <w:rFonts w:ascii="Aptos" w:hAnsi="Aptos" w:eastAsia="Aptos"/>
          <w:b w:val="0"/>
          <w:i w:val="0"/>
          <w:color w:val="201A17"/>
          <w:sz w:val="21"/>
        </w:rPr>
        <w:t>Website tidak menangani keranjang, pembayaran, stok, status pesanan, atau transaksi. Owner memproses pesanan di WhatsApp. API WhatsApp, payment gateway, backend, dashboard admin, dan pembuatan foto produk tambahan memerlukan penawaran baru.</w:t>
      </w:r>
    </w:p>
    <w:p>
      <w:pPr>
        <w:pStyle w:val="Heading1"/>
        <w:keepNext/>
        <w:spacing w:before="220" w:after="80"/>
      </w:pPr>
      <w:r>
        <w:rPr>
          <w:rFonts w:ascii="Aptos" w:hAnsi="Aptos" w:eastAsia="Aptos"/>
          <w:b/>
          <w:i w:val="0"/>
          <w:color w:val="000000"/>
          <w:sz w:val="28"/>
        </w:rPr>
        <w:t>Menu dan harga katalog</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31"/>
        <w:gridCol w:w="3331"/>
        <w:gridCol w:w="3331"/>
      </w:tblGrid>
      <w:tr>
        <w:trPr>
          <w:tblHeader/>
        </w:trPr>
        <w:tc>
          <w:tcPr>
            <w:tcW w:type="dxa" w:w="4680"/>
            <w:vAlign w:val="center"/>
            <w:shd w:fill="72533D"/>
            <w:tcMar>
              <w:top w:w="125" w:type="dxa"/>
              <w:start w:w="120" w:type="dxa"/>
              <w:bottom w:w="125" w:type="dxa"/>
              <w:end w:w="120" w:type="dxa"/>
            </w:tcMar>
          </w:tcPr>
          <w:p>
            <w:pPr>
              <w:spacing w:after="0"/>
              <w:jc w:val="left"/>
            </w:pPr>
            <w:r>
              <w:rPr>
                <w:rFonts w:ascii="Aptos" w:hAnsi="Aptos" w:eastAsia="Aptos"/>
                <w:b/>
                <w:i w:val="0"/>
                <w:color w:val="FFFFFF"/>
                <w:sz w:val="17"/>
              </w:rPr>
              <w:t>Minuman</w:t>
            </w:r>
          </w:p>
        </w:tc>
        <w:tc>
          <w:tcPr>
            <w:tcW w:type="dxa" w:w="2088"/>
            <w:vAlign w:val="center"/>
            <w:shd w:fill="72533D"/>
            <w:tcMar>
              <w:top w:w="125" w:type="dxa"/>
              <w:start w:w="120" w:type="dxa"/>
              <w:bottom w:w="125" w:type="dxa"/>
              <w:end w:w="120" w:type="dxa"/>
            </w:tcMar>
          </w:tcPr>
          <w:p>
            <w:pPr>
              <w:spacing w:after="0"/>
              <w:jc w:val="left"/>
            </w:pPr>
            <w:r>
              <w:rPr>
                <w:rFonts w:ascii="Aptos" w:hAnsi="Aptos" w:eastAsia="Aptos"/>
                <w:b/>
                <w:i w:val="0"/>
                <w:color w:val="FFFFFF"/>
                <w:sz w:val="17"/>
              </w:rPr>
              <w:t>250 ml</w:t>
            </w:r>
          </w:p>
        </w:tc>
        <w:tc>
          <w:tcPr>
            <w:tcW w:type="dxa" w:w="2088"/>
            <w:vAlign w:val="center"/>
            <w:shd w:fill="72533D"/>
            <w:tcMar>
              <w:top w:w="125" w:type="dxa"/>
              <w:start w:w="120" w:type="dxa"/>
              <w:bottom w:w="125" w:type="dxa"/>
              <w:end w:w="120" w:type="dxa"/>
            </w:tcMar>
          </w:tcPr>
          <w:p>
            <w:pPr>
              <w:spacing w:after="0"/>
              <w:jc w:val="left"/>
            </w:pPr>
            <w:r>
              <w:rPr>
                <w:rFonts w:ascii="Aptos" w:hAnsi="Aptos" w:eastAsia="Aptos"/>
                <w:b/>
                <w:i w:val="0"/>
                <w:color w:val="FFFFFF"/>
                <w:sz w:val="17"/>
              </w:rPr>
              <w:t>1 L</w:t>
            </w:r>
          </w:p>
        </w:tc>
      </w:tr>
      <w:tr>
        <w:tc>
          <w:tcPr>
            <w:tcW w:type="dxa" w:w="4680"/>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Roasted Jasmine Milktea</w:t>
            </w:r>
          </w:p>
        </w:tc>
        <w:tc>
          <w:tcPr>
            <w:tcW w:type="dxa" w:w="2088"/>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Rp16.000</w:t>
            </w:r>
          </w:p>
        </w:tc>
        <w:tc>
          <w:tcPr>
            <w:tcW w:type="dxa" w:w="2088"/>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Rp56.000</w:t>
            </w:r>
          </w:p>
        </w:tc>
      </w:tr>
      <w:tr>
        <w:tc>
          <w:tcPr>
            <w:tcW w:type="dxa" w:w="4680"/>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Roasted Oolong Milktea</w:t>
            </w:r>
          </w:p>
        </w:tc>
        <w:tc>
          <w:tcPr>
            <w:tcW w:type="dxa" w:w="2088"/>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Rp16.000</w:t>
            </w:r>
          </w:p>
        </w:tc>
        <w:tc>
          <w:tcPr>
            <w:tcW w:type="dxa" w:w="2088"/>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Rp56.000</w:t>
            </w:r>
          </w:p>
        </w:tc>
      </w:tr>
      <w:tr>
        <w:tc>
          <w:tcPr>
            <w:tcW w:type="dxa" w:w="4680"/>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Blooming Jasmine</w:t>
            </w:r>
          </w:p>
        </w:tc>
        <w:tc>
          <w:tcPr>
            <w:tcW w:type="dxa" w:w="2088"/>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Rp25.000</w:t>
            </w:r>
          </w:p>
        </w:tc>
        <w:tc>
          <w:tcPr>
            <w:tcW w:type="dxa" w:w="2088"/>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Rp95.000</w:t>
            </w:r>
          </w:p>
        </w:tc>
      </w:tr>
      <w:tr>
        <w:tc>
          <w:tcPr>
            <w:tcW w:type="dxa" w:w="4680"/>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Matcha Latte</w:t>
            </w:r>
          </w:p>
        </w:tc>
        <w:tc>
          <w:tcPr>
            <w:tcW w:type="dxa" w:w="2088"/>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Rp18.000</w:t>
            </w:r>
          </w:p>
        </w:tc>
        <w:tc>
          <w:tcPr>
            <w:tcW w:type="dxa" w:w="2088"/>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Rp68.000</w:t>
            </w:r>
          </w:p>
        </w:tc>
      </w:tr>
      <w:tr>
        <w:tc>
          <w:tcPr>
            <w:tcW w:type="dxa" w:w="4680"/>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Matcha Oat Latte</w:t>
            </w:r>
          </w:p>
        </w:tc>
        <w:tc>
          <w:tcPr>
            <w:tcW w:type="dxa" w:w="2088"/>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Rp24.000</w:t>
            </w:r>
          </w:p>
        </w:tc>
        <w:tc>
          <w:tcPr>
            <w:tcW w:type="dxa" w:w="2088"/>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Rp90.000</w:t>
            </w:r>
          </w:p>
        </w:tc>
      </w:tr>
      <w:tr>
        <w:tc>
          <w:tcPr>
            <w:tcW w:type="dxa" w:w="4680"/>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Choco Hazelnut</w:t>
            </w:r>
          </w:p>
        </w:tc>
        <w:tc>
          <w:tcPr>
            <w:tcW w:type="dxa" w:w="2088"/>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Rp18.000</w:t>
            </w:r>
          </w:p>
        </w:tc>
        <w:tc>
          <w:tcPr>
            <w:tcW w:type="dxa" w:w="2088"/>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Rp68.000</w:t>
            </w:r>
          </w:p>
        </w:tc>
      </w:tr>
      <w:tr>
        <w:tc>
          <w:tcPr>
            <w:tcW w:type="dxa" w:w="4680"/>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Palm Sugar Latte</w:t>
            </w:r>
          </w:p>
        </w:tc>
        <w:tc>
          <w:tcPr>
            <w:tcW w:type="dxa" w:w="2088"/>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Rp16.000</w:t>
            </w:r>
          </w:p>
        </w:tc>
        <w:tc>
          <w:tcPr>
            <w:tcW w:type="dxa" w:w="2088"/>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Rp60.000</w:t>
            </w:r>
          </w:p>
        </w:tc>
      </w:tr>
      <w:tr>
        <w:tc>
          <w:tcPr>
            <w:tcW w:type="dxa" w:w="4680"/>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Palm Sugar Oat Latte</w:t>
            </w:r>
          </w:p>
        </w:tc>
        <w:tc>
          <w:tcPr>
            <w:tcW w:type="dxa" w:w="2088"/>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Rp24.000</w:t>
            </w:r>
          </w:p>
        </w:tc>
        <w:tc>
          <w:tcPr>
            <w:tcW w:type="dxa" w:w="2088"/>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Rp80.000</w:t>
            </w:r>
          </w:p>
        </w:tc>
      </w:tr>
      <w:tr>
        <w:tc>
          <w:tcPr>
            <w:tcW w:type="dxa" w:w="4680"/>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Creamy Butterscotch</w:t>
            </w:r>
          </w:p>
        </w:tc>
        <w:tc>
          <w:tcPr>
            <w:tcW w:type="dxa" w:w="2088"/>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Rp16.000</w:t>
            </w:r>
          </w:p>
        </w:tc>
        <w:tc>
          <w:tcPr>
            <w:tcW w:type="dxa" w:w="2088"/>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Rp60.000</w:t>
            </w:r>
          </w:p>
        </w:tc>
      </w:tr>
      <w:tr>
        <w:tc>
          <w:tcPr>
            <w:tcW w:type="dxa" w:w="4680"/>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Creamy Caramel</w:t>
            </w:r>
          </w:p>
        </w:tc>
        <w:tc>
          <w:tcPr>
            <w:tcW w:type="dxa" w:w="2088"/>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Rp16.000</w:t>
            </w:r>
          </w:p>
        </w:tc>
        <w:tc>
          <w:tcPr>
            <w:tcW w:type="dxa" w:w="2088"/>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Rp60.000</w:t>
            </w:r>
          </w:p>
        </w:tc>
      </w:tr>
    </w:tbl>
    <w:p>
      <w:pPr>
        <w:spacing w:after="20"/>
      </w:pP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31"/>
        <w:gridCol w:w="3331"/>
        <w:gridCol w:w="3331"/>
      </w:tblGrid>
      <w:tr>
        <w:trPr>
          <w:tblHeader/>
        </w:trPr>
        <w:tc>
          <w:tcPr>
            <w:tcW w:type="dxa" w:w="4680"/>
            <w:vAlign w:val="center"/>
            <w:shd w:fill="72533D"/>
            <w:tcMar>
              <w:top w:w="125" w:type="dxa"/>
              <w:start w:w="120" w:type="dxa"/>
              <w:bottom w:w="125" w:type="dxa"/>
              <w:end w:w="120" w:type="dxa"/>
            </w:tcMar>
          </w:tcPr>
          <w:p>
            <w:pPr>
              <w:spacing w:after="0"/>
              <w:jc w:val="left"/>
            </w:pPr>
            <w:r>
              <w:rPr>
                <w:rFonts w:ascii="Aptos" w:hAnsi="Aptos" w:eastAsia="Aptos"/>
                <w:b/>
                <w:i w:val="0"/>
                <w:color w:val="FFFFFF"/>
                <w:sz w:val="17"/>
              </w:rPr>
              <w:t>Kue</w:t>
            </w:r>
          </w:p>
        </w:tc>
        <w:tc>
          <w:tcPr>
            <w:tcW w:type="dxa" w:w="1728"/>
            <w:vAlign w:val="center"/>
            <w:shd w:fill="72533D"/>
            <w:tcMar>
              <w:top w:w="125" w:type="dxa"/>
              <w:start w:w="120" w:type="dxa"/>
              <w:bottom w:w="125" w:type="dxa"/>
              <w:end w:w="120" w:type="dxa"/>
            </w:tcMar>
          </w:tcPr>
          <w:p>
            <w:pPr>
              <w:spacing w:after="0"/>
              <w:jc w:val="left"/>
            </w:pPr>
            <w:r>
              <w:rPr>
                <w:rFonts w:ascii="Aptos" w:hAnsi="Aptos" w:eastAsia="Aptos"/>
                <w:b/>
                <w:i w:val="0"/>
                <w:color w:val="FFFFFF"/>
                <w:sz w:val="17"/>
              </w:rPr>
              <w:t>Satuan</w:t>
            </w:r>
          </w:p>
        </w:tc>
        <w:tc>
          <w:tcPr>
            <w:tcW w:type="dxa" w:w="2088"/>
            <w:vAlign w:val="center"/>
            <w:shd w:fill="72533D"/>
            <w:tcMar>
              <w:top w:w="125" w:type="dxa"/>
              <w:start w:w="120" w:type="dxa"/>
              <w:bottom w:w="125" w:type="dxa"/>
              <w:end w:w="120" w:type="dxa"/>
            </w:tcMar>
          </w:tcPr>
          <w:p>
            <w:pPr>
              <w:spacing w:after="0"/>
              <w:jc w:val="left"/>
            </w:pPr>
            <w:r>
              <w:rPr>
                <w:rFonts w:ascii="Aptos" w:hAnsi="Aptos" w:eastAsia="Aptos"/>
                <w:b/>
                <w:i w:val="0"/>
                <w:color w:val="FFFFFF"/>
                <w:sz w:val="17"/>
              </w:rPr>
              <w:t>Harga</w:t>
            </w:r>
          </w:p>
        </w:tc>
      </w:tr>
      <w:tr>
        <w:tc>
          <w:tcPr>
            <w:tcW w:type="dxa" w:w="4680"/>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Fudgy Chocolate Brownies</w:t>
            </w:r>
          </w:p>
        </w:tc>
        <w:tc>
          <w:tcPr>
            <w:tcW w:type="dxa" w:w="1728"/>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1 slice</w:t>
            </w:r>
          </w:p>
        </w:tc>
        <w:tc>
          <w:tcPr>
            <w:tcW w:type="dxa" w:w="2088"/>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Rp18.000</w:t>
            </w:r>
          </w:p>
        </w:tc>
      </w:tr>
      <w:tr>
        <w:tc>
          <w:tcPr>
            <w:tcW w:type="dxa" w:w="4680"/>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Basque Cheesecake</w:t>
            </w:r>
          </w:p>
        </w:tc>
        <w:tc>
          <w:tcPr>
            <w:tcW w:type="dxa" w:w="1728"/>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1 slice</w:t>
            </w:r>
          </w:p>
        </w:tc>
        <w:tc>
          <w:tcPr>
            <w:tcW w:type="dxa" w:w="2088"/>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Rp22.000</w:t>
            </w:r>
          </w:p>
        </w:tc>
      </w:tr>
      <w:tr>
        <w:tc>
          <w:tcPr>
            <w:tcW w:type="dxa" w:w="4680"/>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Butter Croissant</w:t>
            </w:r>
          </w:p>
        </w:tc>
        <w:tc>
          <w:tcPr>
            <w:tcW w:type="dxa" w:w="1728"/>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1 pcs</w:t>
            </w:r>
          </w:p>
        </w:tc>
        <w:tc>
          <w:tcPr>
            <w:tcW w:type="dxa" w:w="2088"/>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Rp16.000</w:t>
            </w:r>
          </w:p>
        </w:tc>
      </w:tr>
    </w:tbl>
    <w:p>
      <w:pPr>
        <w:spacing w:after="20"/>
      </w:pPr>
    </w:p>
    <w:p>
      <w:pPr>
        <w:spacing w:after="100" w:line="271" w:lineRule="auto"/>
      </w:pPr>
      <w:r>
        <w:rPr>
          <w:rFonts w:ascii="Aptos" w:hAnsi="Aptos" w:eastAsia="Aptos"/>
          <w:b w:val="0"/>
          <w:i w:val="0"/>
          <w:color w:val="201A17"/>
          <w:sz w:val="21"/>
        </w:rPr>
        <w:t>Rentang harga per kelompok minuman: 250 ml Rp16.000–Rp25.000; 1 L Rp56.000–Rp95.000. Rincian per produk ada di BRS. Foto ukuran 1 L saat ini memakai foto katalog yang sama dengan pembesaran tampilan; foto khusus botol 1 L belum tersedia.</w:t>
      </w:r>
    </w:p>
    <w:p>
      <w:pPr>
        <w:pStyle w:val="Heading1"/>
        <w:keepNext/>
        <w:spacing w:before="220" w:after="80"/>
      </w:pPr>
      <w:r>
        <w:rPr>
          <w:rFonts w:ascii="Aptos" w:hAnsi="Aptos" w:eastAsia="Aptos"/>
          <w:b/>
          <w:i w:val="0"/>
          <w:color w:val="000000"/>
          <w:sz w:val="28"/>
        </w:rPr>
        <w:t>Rencana kerja dan keluaran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31"/>
        <w:gridCol w:w="3331"/>
        <w:gridCol w:w="3331"/>
      </w:tblGrid>
      <w:tr>
        <w:trPr>
          <w:tblHeader/>
        </w:trPr>
        <w:tc>
          <w:tcPr>
            <w:tcW w:type="dxa" w:w="1584"/>
            <w:vAlign w:val="center"/>
            <w:shd w:fill="72533D"/>
            <w:tcMar>
              <w:top w:w="125" w:type="dxa"/>
              <w:start w:w="120" w:type="dxa"/>
              <w:bottom w:w="125" w:type="dxa"/>
              <w:end w:w="120" w:type="dxa"/>
            </w:tcMar>
          </w:tcPr>
          <w:p>
            <w:pPr>
              <w:spacing w:after="0"/>
              <w:jc w:val="left"/>
            </w:pPr>
            <w:r>
              <w:rPr>
                <w:rFonts w:ascii="Aptos" w:hAnsi="Aptos" w:eastAsia="Aptos"/>
                <w:b/>
                <w:i w:val="0"/>
                <w:color w:val="FFFFFF"/>
                <w:sz w:val="17"/>
              </w:rPr>
              <w:t>Tahap</w:t>
            </w:r>
          </w:p>
        </w:tc>
        <w:tc>
          <w:tcPr>
            <w:tcW w:type="dxa" w:w="3888"/>
            <w:vAlign w:val="center"/>
            <w:shd w:fill="72533D"/>
            <w:tcMar>
              <w:top w:w="125" w:type="dxa"/>
              <w:start w:w="120" w:type="dxa"/>
              <w:bottom w:w="125" w:type="dxa"/>
              <w:end w:w="120" w:type="dxa"/>
            </w:tcMar>
          </w:tcPr>
          <w:p>
            <w:pPr>
              <w:spacing w:after="0"/>
              <w:jc w:val="left"/>
            </w:pPr>
            <w:r>
              <w:rPr>
                <w:rFonts w:ascii="Aptos" w:hAnsi="Aptos" w:eastAsia="Aptos"/>
                <w:b/>
                <w:i w:val="0"/>
                <w:color w:val="FFFFFF"/>
                <w:sz w:val="17"/>
              </w:rPr>
              <w:t>Aktivitas</w:t>
            </w:r>
          </w:p>
        </w:tc>
        <w:tc>
          <w:tcPr>
            <w:tcW w:type="dxa" w:w="4032"/>
            <w:vAlign w:val="center"/>
            <w:shd w:fill="72533D"/>
            <w:tcMar>
              <w:top w:w="125" w:type="dxa"/>
              <w:start w:w="120" w:type="dxa"/>
              <w:bottom w:w="125" w:type="dxa"/>
              <w:end w:w="120" w:type="dxa"/>
            </w:tcMar>
          </w:tcPr>
          <w:p>
            <w:pPr>
              <w:spacing w:after="0"/>
              <w:jc w:val="left"/>
            </w:pPr>
            <w:r>
              <w:rPr>
                <w:rFonts w:ascii="Aptos" w:hAnsi="Aptos" w:eastAsia="Aptos"/>
                <w:b/>
                <w:i w:val="0"/>
                <w:color w:val="FFFFFF"/>
                <w:sz w:val="17"/>
              </w:rPr>
              <w:t>Keluaran / persetujuan</w:t>
            </w:r>
          </w:p>
        </w:tc>
      </w:tr>
      <w:tr>
        <w:tc>
          <w:tcPr>
            <w:tcW w:type="dxa" w:w="1584"/>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1. Validasi</w:t>
            </w:r>
          </w:p>
        </w:tc>
        <w:tc>
          <w:tcPr>
            <w:tcW w:type="dxa" w:w="3888"/>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Konfirmasi BRS, kontak, konten, katalog, domain/hosting.</w:t>
            </w:r>
          </w:p>
        </w:tc>
        <w:tc>
          <w:tcPr>
            <w:tcW w:type="dxa" w:w="4032"/>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BRS disetujui; data produk final.</w:t>
            </w:r>
          </w:p>
        </w:tc>
      </w:tr>
      <w:tr>
        <w:tc>
          <w:tcPr>
            <w:tcW w:type="dxa" w:w="1584"/>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2. Visual</w:t>
            </w:r>
          </w:p>
        </w:tc>
        <w:tc>
          <w:tcPr>
            <w:tcW w:type="dxa" w:w="3888"/>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Tinjau susunan halaman dan aset; pilih konsep hero final.</w:t>
            </w:r>
          </w:p>
        </w:tc>
        <w:tc>
          <w:tcPr>
            <w:tcW w:type="dxa" w:w="4032"/>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Arah visual dan aset disetujui.</w:t>
            </w:r>
          </w:p>
        </w:tc>
      </w:tr>
      <w:tr>
        <w:tc>
          <w:tcPr>
            <w:tcW w:type="dxa" w:w="1584"/>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3. Pemeriksaan</w:t>
            </w:r>
          </w:p>
        </w:tc>
        <w:tc>
          <w:tcPr>
            <w:tcW w:type="dxa" w:w="3888"/>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Tinjau kategori, pencarian, ukuran/harga, WhatsApp, poster, review, responsif.</w:t>
            </w:r>
          </w:p>
        </w:tc>
        <w:tc>
          <w:tcPr>
            <w:tcW w:type="dxa" w:w="4032"/>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Catatan UAT dan daftar perbaikan.</w:t>
            </w:r>
          </w:p>
        </w:tc>
      </w:tr>
      <w:tr>
        <w:tc>
          <w:tcPr>
            <w:tcW w:type="dxa" w:w="1584"/>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4. Publikasi</w:t>
            </w:r>
          </w:p>
        </w:tc>
        <w:tc>
          <w:tcPr>
            <w:tcW w:type="dxa" w:w="3888"/>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Siapkan domain/hosting dan deploy.</w:t>
            </w:r>
          </w:p>
        </w:tc>
        <w:tc>
          <w:tcPr>
            <w:tcW w:type="dxa" w:w="4032"/>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Website pada domain klien; SSL/DNS diperiksa.</w:t>
            </w:r>
          </w:p>
        </w:tc>
      </w:tr>
      <w:tr>
        <w:tc>
          <w:tcPr>
            <w:tcW w:type="dxa" w:w="1584"/>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5. Serah terima</w:t>
            </w:r>
          </w:p>
        </w:tc>
        <w:tc>
          <w:tcPr>
            <w:tcW w:type="dxa" w:w="3888"/>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Serahkan source, panduan ringkas, dan akses via kanal aman.</w:t>
            </w:r>
          </w:p>
        </w:tc>
        <w:tc>
          <w:tcPr>
            <w:tcW w:type="dxa" w:w="4032"/>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BA serah terima ditandatangani.</w:t>
            </w:r>
          </w:p>
        </w:tc>
      </w:tr>
    </w:tbl>
    <w:p>
      <w:pPr>
        <w:spacing w:after="20"/>
      </w:pPr>
    </w:p>
    <w:p>
      <w:pPr>
        <w:spacing w:after="100" w:line="271" w:lineRule="auto"/>
      </w:pPr>
      <w:r>
        <w:rPr>
          <w:rFonts w:ascii="Aptos" w:hAnsi="Aptos" w:eastAsia="Aptos"/>
          <w:b w:val="0"/>
          <w:i w:val="0"/>
          <w:color w:val="201A17"/>
          <w:sz w:val="21"/>
        </w:rPr>
        <w:t>Tanggal mulai dan durasi tiap tahap diisi bersama setelah materi lengkap, penanggung jawab, dan nilai jasa disetujui.</w:t>
      </w:r>
    </w:p>
    <w:p>
      <w:pPr>
        <w:pStyle w:val="Heading1"/>
        <w:keepNext/>
        <w:spacing w:before="220" w:after="80"/>
      </w:pPr>
      <w:r>
        <w:rPr>
          <w:rFonts w:ascii="Aptos" w:hAnsi="Aptos" w:eastAsia="Aptos"/>
          <w:b/>
          <w:i w:val="0"/>
          <w:color w:val="000000"/>
          <w:sz w:val="28"/>
        </w:rPr>
        <w:t>Estimasi biaya awal</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97"/>
        <w:gridCol w:w="4997"/>
      </w:tblGrid>
      <w:tr>
        <w:trPr>
          <w:tblHeader/>
        </w:trPr>
        <w:tc>
          <w:tcPr>
            <w:tcW w:type="dxa" w:w="3672"/>
            <w:vAlign w:val="center"/>
            <w:shd w:fill="72533D"/>
            <w:tcMar>
              <w:top w:w="125" w:type="dxa"/>
              <w:start w:w="120" w:type="dxa"/>
              <w:bottom w:w="125" w:type="dxa"/>
              <w:end w:w="120" w:type="dxa"/>
            </w:tcMar>
          </w:tcPr>
          <w:p>
            <w:pPr>
              <w:spacing w:after="0"/>
              <w:jc w:val="left"/>
            </w:pPr>
            <w:r>
              <w:rPr>
                <w:rFonts w:ascii="Aptos" w:hAnsi="Aptos" w:eastAsia="Aptos"/>
                <w:b/>
                <w:i w:val="0"/>
                <w:color w:val="FFFFFF"/>
                <w:sz w:val="17"/>
              </w:rPr>
              <w:t>Komponen</w:t>
            </w:r>
          </w:p>
        </w:tc>
        <w:tc>
          <w:tcPr>
            <w:tcW w:type="dxa" w:w="5832"/>
            <w:vAlign w:val="center"/>
            <w:shd w:fill="72533D"/>
            <w:tcMar>
              <w:top w:w="125" w:type="dxa"/>
              <w:start w:w="120" w:type="dxa"/>
              <w:bottom w:w="125" w:type="dxa"/>
              <w:end w:w="120" w:type="dxa"/>
            </w:tcMar>
          </w:tcPr>
          <w:p>
            <w:pPr>
              <w:spacing w:after="0"/>
              <w:jc w:val="left"/>
            </w:pPr>
            <w:r>
              <w:rPr>
                <w:rFonts w:ascii="Aptos" w:hAnsi="Aptos" w:eastAsia="Aptos"/>
                <w:b/>
                <w:i w:val="0"/>
                <w:color w:val="FFFFFF"/>
                <w:sz w:val="17"/>
              </w:rPr>
              <w:t>Nilai / status</w:t>
            </w:r>
          </w:p>
        </w:tc>
      </w:tr>
      <w:tr>
        <w:tc>
          <w:tcPr>
            <w:tcW w:type="dxa" w:w="3672"/>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Jasa pembuatan/finalisasi website</w:t>
            </w:r>
          </w:p>
        </w:tc>
        <w:tc>
          <w:tcPr>
            <w:tcW w:type="dxa" w:w="5832"/>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Rp [diisi penyedia]</w:t>
            </w:r>
          </w:p>
        </w:tc>
      </w:tr>
      <w:tr>
        <w:tc>
          <w:tcPr>
            <w:tcW w:type="dxa" w:w="3672"/>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Setup domain dan hosting</w:t>
            </w:r>
          </w:p>
        </w:tc>
        <w:tc>
          <w:tcPr>
            <w:tcW w:type="dxa" w:w="5832"/>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Rp [diisi penyedia jika ditagihkan melalui vendor]; biaya layanan pihak ketiga dicatat terpisah.</w:t>
            </w:r>
          </w:p>
        </w:tc>
      </w:tr>
      <w:tr>
        <w:tc>
          <w:tcPr>
            <w:tcW w:type="dxa" w:w="3672"/>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Konten/foto tambahan</w:t>
            </w:r>
          </w:p>
        </w:tc>
        <w:tc>
          <w:tcPr>
            <w:tcW w:type="dxa" w:w="5832"/>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Rp [opsional; berdasarkan jumlah aset]</w:t>
            </w:r>
          </w:p>
        </w:tc>
      </w:tr>
      <w:tr>
        <w:tc>
          <w:tcPr>
            <w:tcW w:type="dxa" w:w="3672"/>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Pemeliharaan setelah garansi</w:t>
            </w:r>
          </w:p>
        </w:tc>
        <w:tc>
          <w:tcPr>
            <w:tcW w:type="dxa" w:w="5832"/>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Rp [opsional per bulan/tahun]</w:t>
            </w:r>
          </w:p>
        </w:tc>
      </w:tr>
      <w:tr>
        <w:tc>
          <w:tcPr>
            <w:tcW w:type="dxa" w:w="3672"/>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Pajak</w:t>
            </w:r>
          </w:p>
        </w:tc>
        <w:tc>
          <w:tcPr>
            <w:tcW w:type="dxa" w:w="5832"/>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[diisi sesuai status dan ketentuan penagihan]</w:t>
            </w:r>
          </w:p>
        </w:tc>
      </w:tr>
      <w:tr>
        <w:tc>
          <w:tcPr>
            <w:tcW w:type="dxa" w:w="3672"/>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Total jasa satu kali</w:t>
            </w:r>
          </w:p>
        </w:tc>
        <w:tc>
          <w:tcPr>
            <w:tcW w:type="dxa" w:w="5832"/>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Rp [diisi setelah lingkup/pajak disepakati]</w:t>
            </w:r>
          </w:p>
        </w:tc>
      </w:tr>
    </w:tbl>
    <w:p>
      <w:pPr>
        <w:spacing w:after="20"/>
      </w:pPr>
    </w:p>
    <w:p>
      <w:pPr>
        <w:pStyle w:val="Heading1"/>
        <w:keepNext/>
        <w:spacing w:before="220" w:after="80"/>
      </w:pPr>
      <w:r>
        <w:rPr>
          <w:rFonts w:ascii="Aptos" w:hAnsi="Aptos" w:eastAsia="Aptos"/>
          <w:b/>
          <w:i w:val="0"/>
          <w:color w:val="000000"/>
          <w:sz w:val="28"/>
        </w:rPr>
        <w:t>Estimasi biaya operasional tahunan</w:t>
      </w:r>
    </w:p>
    <w:p>
      <w:pPr>
        <w:spacing w:after="100" w:line="271" w:lineRule="auto"/>
      </w:pPr>
      <w:r>
        <w:rPr>
          <w:rFonts w:ascii="Aptos" w:hAnsi="Aptos" w:eastAsia="Aptos"/>
          <w:b w:val="0"/>
          <w:i w:val="0"/>
          <w:color w:val="201A17"/>
          <w:sz w:val="21"/>
        </w:rPr>
        <w:t>Versi website saat ini adalah katalog front end yang membuka tautan WhatsApp. Tidak ada backend pesanan, database bisnis, atau payment gateway. Angka berikut adalah estimasi layanan pihak ketiga, bukan penawaran harga jasa website.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498"/>
        <w:gridCol w:w="2498"/>
        <w:gridCol w:w="2498"/>
        <w:gridCol w:w="2498"/>
      </w:tblGrid>
      <w:tr>
        <w:trPr>
          <w:tblHeader/>
        </w:trPr>
        <w:tc>
          <w:tcPr>
            <w:tcW w:type="dxa" w:w="1699"/>
            <w:vAlign w:val="center"/>
            <w:shd w:fill="72533D"/>
            <w:tcMar>
              <w:top w:w="125" w:type="dxa"/>
              <w:start w:w="120" w:type="dxa"/>
              <w:bottom w:w="125" w:type="dxa"/>
              <w:end w:w="120" w:type="dxa"/>
            </w:tcMar>
          </w:tcPr>
          <w:p>
            <w:pPr>
              <w:spacing w:after="0"/>
              <w:jc w:val="left"/>
            </w:pPr>
            <w:r>
              <w:rPr>
                <w:rFonts w:ascii="Aptos" w:hAnsi="Aptos" w:eastAsia="Aptos"/>
                <w:b/>
                <w:i w:val="0"/>
                <w:color w:val="FFFFFF"/>
                <w:sz w:val="16"/>
              </w:rPr>
              <w:t>Komponen</w:t>
            </w:r>
          </w:p>
        </w:tc>
        <w:tc>
          <w:tcPr>
            <w:tcW w:type="dxa" w:w="1728"/>
            <w:vAlign w:val="center"/>
            <w:shd w:fill="72533D"/>
            <w:tcMar>
              <w:top w:w="125" w:type="dxa"/>
              <w:start w:w="120" w:type="dxa"/>
              <w:bottom w:w="125" w:type="dxa"/>
              <w:end w:w="120" w:type="dxa"/>
            </w:tcMar>
          </w:tcPr>
          <w:p>
            <w:pPr>
              <w:spacing w:after="0"/>
              <w:jc w:val="left"/>
            </w:pPr>
            <w:r>
              <w:rPr>
                <w:rFonts w:ascii="Aptos" w:hAnsi="Aptos" w:eastAsia="Aptos"/>
                <w:b/>
                <w:i w:val="0"/>
                <w:color w:val="FFFFFF"/>
                <w:sz w:val="16"/>
              </w:rPr>
              <w:t>Tahun pertama</w:t>
            </w:r>
          </w:p>
        </w:tc>
        <w:tc>
          <w:tcPr>
            <w:tcW w:type="dxa" w:w="1800"/>
            <w:vAlign w:val="center"/>
            <w:shd w:fill="72533D"/>
            <w:tcMar>
              <w:top w:w="125" w:type="dxa"/>
              <w:start w:w="120" w:type="dxa"/>
              <w:bottom w:w="125" w:type="dxa"/>
              <w:end w:w="120" w:type="dxa"/>
            </w:tcMar>
          </w:tcPr>
          <w:p>
            <w:pPr>
              <w:spacing w:after="0"/>
              <w:jc w:val="left"/>
            </w:pPr>
            <w:r>
              <w:rPr>
                <w:rFonts w:ascii="Aptos" w:hAnsi="Aptos" w:eastAsia="Aptos"/>
                <w:b/>
                <w:i w:val="0"/>
                <w:color w:val="FFFFFF"/>
                <w:sz w:val="16"/>
              </w:rPr>
              <w:t>Tahun berikutnya</w:t>
            </w:r>
          </w:p>
        </w:tc>
        <w:tc>
          <w:tcPr>
            <w:tcW w:type="dxa" w:w="4709"/>
            <w:vAlign w:val="center"/>
            <w:shd w:fill="72533D"/>
            <w:tcMar>
              <w:top w:w="125" w:type="dxa"/>
              <w:start w:w="120" w:type="dxa"/>
              <w:bottom w:w="125" w:type="dxa"/>
              <w:end w:w="120" w:type="dxa"/>
            </w:tcMar>
          </w:tcPr>
          <w:p>
            <w:pPr>
              <w:spacing w:after="0"/>
              <w:jc w:val="left"/>
            </w:pPr>
            <w:r>
              <w:rPr>
                <w:rFonts w:ascii="Aptos" w:hAnsi="Aptos" w:eastAsia="Aptos"/>
                <w:b/>
                <w:i w:val="0"/>
                <w:color w:val="FFFFFF"/>
                <w:sz w:val="16"/>
              </w:rPr>
              <w:t>Catatan</w:t>
            </w:r>
          </w:p>
        </w:tc>
      </w:tr>
      <w:tr>
        <w:tc>
          <w:tcPr>
            <w:tcW w:type="dxa" w:w="1699"/>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Hosting shared Small</w:t>
            </w:r>
          </w:p>
        </w:tc>
        <w:tc>
          <w:tcPr>
            <w:tcW w:type="dxa" w:w="1728"/>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Rp17.900/bulan</w:t>
            </w:r>
          </w:p>
        </w:tc>
        <w:tc>
          <w:tcPr>
            <w:tcW w:type="dxa" w:w="1800"/>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 Rp214.800/tahun</w:t>
            </w:r>
          </w:p>
        </w:tc>
        <w:tc>
          <w:tcPr>
            <w:tcW w:type="dxa" w:w="4709"/>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Harga promo yang terlihat 6 Okt 2026; masa tagih/perpanjangan harus dikonfirmasi. Paket mencantumkan SSL, Node.js, email, dan domain gratis tahun pertama dengan syarat tertentu.</w:t>
            </w:r>
          </w:p>
        </w:tc>
      </w:tr>
      <w:tr>
        <w:tc>
          <w:tcPr>
            <w:tcW w:type="dxa" w:w="1699"/>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Domain .com</w:t>
            </w:r>
          </w:p>
        </w:tc>
        <w:tc>
          <w:tcPr>
            <w:tcW w:type="dxa" w:w="1728"/>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Rp137.000 tahun pertama</w:t>
            </w:r>
          </w:p>
        </w:tc>
        <w:tc>
          <w:tcPr>
            <w:tcW w:type="dxa" w:w="1800"/>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Rp201.000/tahun renewal</w:t>
            </w:r>
          </w:p>
        </w:tc>
        <w:tc>
          <w:tcPr>
            <w:tcW w:type="dxa" w:w="4709"/>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Harga registrasi promo; perpanjangan mengikuti harga normal yang ditampilkan.</w:t>
            </w:r>
          </w:p>
        </w:tc>
      </w:tr>
      <w:tr>
        <w:tc>
          <w:tcPr>
            <w:tcW w:type="dxa" w:w="1699"/>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Domain .id</w:t>
            </w:r>
          </w:p>
        </w:tc>
        <w:tc>
          <w:tcPr>
            <w:tcW w:type="dxa" w:w="1728"/>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Rp219.000/tahun</w:t>
            </w:r>
          </w:p>
        </w:tc>
        <w:tc>
          <w:tcPr>
            <w:tcW w:type="dxa" w:w="1800"/>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Rp219.000/tahun renewal</w:t>
            </w:r>
          </w:p>
        </w:tc>
        <w:tc>
          <w:tcPr>
            <w:tcW w:type="dxa" w:w="4709"/>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Harga yang tampil saat pemeriksaan.</w:t>
            </w:r>
          </w:p>
        </w:tc>
      </w:tr>
      <w:tr>
        <w:tc>
          <w:tcPr>
            <w:tcW w:type="dxa" w:w="1699"/>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SSL</w:t>
            </w:r>
          </w:p>
        </w:tc>
        <w:tc>
          <w:tcPr>
            <w:tcW w:type="dxa" w:w="1728"/>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Rp0 pada paket dirujuk</w:t>
            </w:r>
          </w:p>
        </w:tc>
        <w:tc>
          <w:tcPr>
            <w:tcW w:type="dxa" w:w="1800"/>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Rp0 selama memenuhi syarat</w:t>
            </w:r>
          </w:p>
        </w:tc>
        <w:tc>
          <w:tcPr>
            <w:tcW w:type="dxa" w:w="4709"/>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Sertifikat Let's Encrypt dicantumkan termasuk.</w:t>
            </w:r>
          </w:p>
        </w:tc>
      </w:tr>
      <w:tr>
        <w:tc>
          <w:tcPr>
            <w:tcW w:type="dxa" w:w="1699"/>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Email bisnis</w:t>
            </w:r>
          </w:p>
        </w:tc>
        <w:tc>
          <w:tcPr>
            <w:tcW w:type="dxa" w:w="1728"/>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Termasuk pada paket dirujuk</w:t>
            </w:r>
          </w:p>
        </w:tc>
        <w:tc>
          <w:tcPr>
            <w:tcW w:type="dxa" w:w="1800"/>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Biaya email khusus dapat berlaku</w:t>
            </w:r>
          </w:p>
        </w:tc>
        <w:tc>
          <w:tcPr>
            <w:tcW w:type="dxa" w:w="4709"/>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Kapasitas dan kuota mengikuti paket hosting.</w:t>
            </w:r>
          </w:p>
        </w:tc>
      </w:tr>
      <w:tr>
        <w:tc>
          <w:tcPr>
            <w:tcW w:type="dxa" w:w="1699"/>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Tautan WhatsApp</w:t>
            </w:r>
          </w:p>
        </w:tc>
        <w:tc>
          <w:tcPr>
            <w:tcW w:type="dxa" w:w="1728"/>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Rp0 biaya integrasi website</w:t>
            </w:r>
          </w:p>
        </w:tc>
        <w:tc>
          <w:tcPr>
            <w:tcW w:type="dxa" w:w="1800"/>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Rp0 biaya integrasi website</w:t>
            </w:r>
          </w:p>
        </w:tc>
        <w:tc>
          <w:tcPr>
            <w:tcW w:type="dxa" w:w="4709"/>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Website memakai tautan wa.me, bukan WhatsApp Business Platform API.</w:t>
            </w:r>
          </w:p>
        </w:tc>
      </w:tr>
      <w:tr>
        <w:tc>
          <w:tcPr>
            <w:tcW w:type="dxa" w:w="1699"/>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Pemeliharaan website</w:t>
            </w:r>
          </w:p>
        </w:tc>
        <w:tc>
          <w:tcPr>
            <w:tcW w:type="dxa" w:w="1728"/>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Belum ditentukan</w:t>
            </w:r>
          </w:p>
        </w:tc>
        <w:tc>
          <w:tcPr>
            <w:tcW w:type="dxa" w:w="1800"/>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Rp [diisi penyedia]</w:t>
            </w:r>
          </w:p>
        </w:tc>
        <w:tc>
          <w:tcPr>
            <w:tcW w:type="dxa" w:w="4709"/>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Opsional; pembaruan harga, konten, dan dukungan teknis perlu disepakati.</w:t>
            </w:r>
          </w:p>
        </w:tc>
      </w:tr>
    </w:tbl>
    <w:p>
      <w:pPr>
        <w:spacing w:after="20"/>
      </w:pPr>
    </w:p>
    <w:p>
      <w:pPr>
        <w:pStyle w:val="Heading2"/>
        <w:keepNext/>
        <w:spacing w:before="140" w:after="80"/>
      </w:pPr>
      <w:r>
        <w:rPr>
          <w:rFonts w:ascii="Aptos" w:hAnsi="Aptos" w:eastAsia="Aptos"/>
          <w:b/>
          <w:i w:val="0"/>
          <w:color w:val="000000"/>
          <w:sz w:val="23"/>
        </w:rPr>
        <w:t>Contoh anggaran domain dan hosting</w:t>
      </w:r>
    </w:p>
    <w:p>
      <w:pPr>
        <w:spacing w:after="100" w:line="271" w:lineRule="auto"/>
      </w:pPr>
      <w:r>
        <w:rPr>
          <w:rFonts w:ascii="Aptos" w:hAnsi="Aptos" w:eastAsia="Aptos"/>
          <w:b w:val="0"/>
          <w:i w:val="0"/>
          <w:color w:val="201A17"/>
          <w:sz w:val="21"/>
        </w:rPr>
        <w:t>Jika domain tidak termasuk paket Small, hosting dihitung Rp214.800/tahun (Rp17.900 × 12). Dengan .com promo tahun pertama, contoh anggaran menjadi sekitar Rp351.800 untuk tahun pertama dan Rp415.800 pada tahun kedua; dengan .id menjadi sekitar Rp433.800 per tahun. Jika domain termasuk bundel promosi, biaya tahun pertama dapat lebih rendah. Syarat bundel dan ekstensi domain gratis perlu diperiksa pada saat checkout.</w:t>
      </w:r>
    </w:p>
    <w:p>
      <w:pPr>
        <w:spacing w:after="100" w:line="271" w:lineRule="auto"/>
      </w:pPr>
      <w:r>
        <w:rPr>
          <w:rFonts w:ascii="Aptos" w:hAnsi="Aptos" w:eastAsia="Aptos"/>
          <w:b/>
          <w:i w:val="0"/>
          <w:color w:val="201A17"/>
          <w:sz w:val="21"/>
        </w:rPr>
        <w:t>Belum termasuk</w:t>
      </w:r>
      <w:r>
        <w:rPr>
          <w:rFonts w:ascii="Aptos" w:hAnsi="Aptos" w:eastAsia="Aptos"/>
          <w:b w:val="0"/>
          <w:i w:val="0"/>
          <w:color w:val="201A17"/>
          <w:sz w:val="21"/>
        </w:rPr>
        <w:t xml:space="preserve"> jasa pembuatan/finalisasi website, pajak jika dikenakan, email khusus berbayar, pembelian aset, biaya payment gateway, dan pemeliharaan. Website tidak memproses pembayaran, sehingga biaya payment gateway tidak masuk estimasi.</w:t>
      </w:r>
    </w:p>
    <w:p>
      <w:pPr>
        <w:pStyle w:val="Heading1"/>
        <w:keepNext/>
        <w:spacing w:before="220" w:after="80"/>
      </w:pPr>
      <w:r>
        <w:rPr>
          <w:rFonts w:ascii="Aptos" w:hAnsi="Aptos" w:eastAsia="Aptos"/>
          <w:b/>
          <w:i w:val="0"/>
          <w:color w:val="000000"/>
          <w:sz w:val="28"/>
        </w:rPr>
        <w:t>Tanggung jawab klien</w:t>
      </w:r>
    </w:p>
    <w:p>
      <w:pPr>
        <w:pStyle w:val="ListBullet"/>
        <w:spacing w:after="60" w:line="259" w:lineRule="auto"/>
      </w:pPr>
      <w:r>
        <w:rPr>
          <w:rFonts w:ascii="Aptos" w:hAnsi="Aptos" w:eastAsia="Aptos"/>
          <w:b w:val="0"/>
          <w:i w:val="0"/>
          <w:color w:val="201A17"/>
          <w:sz w:val="20"/>
        </w:rPr>
        <w:t>Menyetujui harga, satuan, deskripsi, foto, cerita bisnis, kontak WhatsApp, dan hak penggunaan aset.</w:t>
      </w:r>
    </w:p>
    <w:p>
      <w:pPr>
        <w:pStyle w:val="ListBullet"/>
        <w:spacing w:after="60" w:line="259" w:lineRule="auto"/>
      </w:pPr>
      <w:r>
        <w:rPr>
          <w:rFonts w:ascii="Aptos" w:hAnsi="Aptos" w:eastAsia="Aptos"/>
          <w:b w:val="0"/>
          <w:i w:val="0"/>
          <w:color w:val="201A17"/>
          <w:sz w:val="20"/>
        </w:rPr>
        <w:t>Menunjuk satu penanggung jawab untuk keputusan dan umpan balik terkonsolidasi.</w:t>
      </w:r>
    </w:p>
    <w:p>
      <w:pPr>
        <w:pStyle w:val="ListBullet"/>
        <w:spacing w:after="60" w:line="259" w:lineRule="auto"/>
      </w:pPr>
      <w:r>
        <w:rPr>
          <w:rFonts w:ascii="Aptos" w:hAnsi="Aptos" w:eastAsia="Aptos"/>
          <w:b w:val="0"/>
          <w:i w:val="0"/>
          <w:color w:val="201A17"/>
          <w:sz w:val="20"/>
        </w:rPr>
        <w:t>Menyiapkan akun domain/hosting milik klien atau menunjuk pihak pembayar.</w:t>
      </w:r>
    </w:p>
    <w:p>
      <w:pPr>
        <w:pStyle w:val="ListBullet"/>
        <w:spacing w:after="60" w:line="259" w:lineRule="auto"/>
      </w:pPr>
      <w:r>
        <w:rPr>
          <w:rFonts w:ascii="Aptos" w:hAnsi="Aptos" w:eastAsia="Aptos"/>
          <w:b w:val="0"/>
          <w:i w:val="0"/>
          <w:color w:val="201A17"/>
          <w:sz w:val="20"/>
        </w:rPr>
        <w:t>Mengelola stok, jumlah pesanan, pembayaran, pengantaran, dan konfirmasi transaksi lewat WhatsApp.</w:t>
      </w:r>
    </w:p>
    <w:p>
      <w:pPr>
        <w:pStyle w:val="Heading1"/>
        <w:keepNext/>
        <w:spacing w:before="220" w:after="80"/>
      </w:pPr>
      <w:r>
        <w:rPr>
          <w:rFonts w:ascii="Aptos" w:hAnsi="Aptos" w:eastAsia="Aptos"/>
          <w:b/>
          <w:i w:val="0"/>
          <w:color w:val="000000"/>
          <w:sz w:val="28"/>
        </w:rPr>
        <w:t>Asumsi dan masa berlaku</w:t>
      </w:r>
    </w:p>
    <w:p>
      <w:pPr>
        <w:spacing w:after="100" w:line="271" w:lineRule="auto"/>
      </w:pPr>
      <w:r>
        <w:rPr>
          <w:rFonts w:ascii="Aptos" w:hAnsi="Aptos" w:eastAsia="Aptos"/>
          <w:b w:val="0"/>
          <w:i w:val="0"/>
          <w:color w:val="201A17"/>
          <w:sz w:val="21"/>
        </w:rPr>
        <w:t>Nilai jasa, tanggal, termin, masa berlaku proposal, jumlah revisi, masa garansi, dan dukungan masih perlu dilengkapi. Harga domain/hosting adalah snapshot publik 6 Oktober 2026; paket, promosi, domain bundel, pajak, dan renewal wajib dicek saat checkout. Proposal berlaku setelah semua kolom komersial dilengkapi dan disetujui.</w:t>
      </w:r>
    </w:p>
    <w:p>
      <w:pPr>
        <w:pStyle w:val="Heading1"/>
        <w:keepNext/>
        <w:spacing w:before="220" w:after="80"/>
      </w:pPr>
      <w:r>
        <w:rPr>
          <w:rFonts w:ascii="Aptos" w:hAnsi="Aptos" w:eastAsia="Aptos"/>
          <w:b/>
          <w:i w:val="0"/>
          <w:color w:val="000000"/>
          <w:sz w:val="28"/>
        </w:rPr>
        <w:t>Sumber dan dasar penyusunan</w:t>
      </w:r>
    </w:p>
    <w:p>
      <w:pPr>
        <w:spacing w:after="100" w:line="271" w:lineRule="auto"/>
      </w:pPr>
      <w:r>
        <w:rPr>
          <w:rFonts w:ascii="Aptos" w:hAnsi="Aptos" w:eastAsia="Aptos"/>
          <w:b w:val="0"/>
          <w:i w:val="0"/>
          <w:color w:val="201A17"/>
          <w:sz w:val="21"/>
        </w:rPr>
        <w:t>Fungsi website dirangkum dari source proyek per 6 Oktober 2026 dan materi katalog yang diberikan klien. Harga penyedia diperiksa pada tanggal yang sama dan dapat berubah.</w:t>
      </w:r>
    </w:p>
    <w:p>
      <w:pPr>
        <w:spacing w:after="80"/>
        <w:ind w:left="202"/>
      </w:pPr>
      <w:r>
        <w:rPr>
          <w:rFonts w:ascii="Aptos" w:hAnsi="Aptos" w:eastAsia="Aptos"/>
          <w:b/>
          <w:i w:val="0"/>
          <w:color w:val="201A17"/>
          <w:sz w:val="18"/>
        </w:rPr>
        <w:t xml:space="preserve">Hosting Rumahweb: </w:t>
      </w:r>
      <w:hyperlink r:id="rId12">
        <w:r>
          <w:rPr>
            <w:color w:val="72533D"/>
            <w:u w:val="single"/>
          </w:rPr>
          <w:t>https://www.rumahweb.com/hosting-murah/</w:t>
        </w:r>
      </w:hyperlink>
      <w:r>
        <w:rPr>
          <w:rFonts w:ascii="Aptos" w:hAnsi="Aptos" w:eastAsia="Aptos"/>
          <w:b w:val="0"/>
          <w:i w:val="0"/>
          <w:color w:val="201A17"/>
          <w:sz w:val="18"/>
        </w:rPr>
        <w:t xml:space="preserve"> — Paket Small tercantum Rp17.900/bulan; SSL gratis, Node.js dan email tersedia, domain gratis satu tahun bergantung paket/ketentuan. Harga promo dan masa tagih perlu diperiksa saat checkout.</w:t>
      </w:r>
    </w:p>
    <w:p>
      <w:pPr>
        <w:spacing w:after="80"/>
        <w:ind w:left="202"/>
      </w:pPr>
      <w:r>
        <w:rPr>
          <w:rFonts w:ascii="Aptos" w:hAnsi="Aptos" w:eastAsia="Aptos"/>
          <w:b/>
          <w:i w:val="0"/>
          <w:color w:val="201A17"/>
          <w:sz w:val="18"/>
        </w:rPr>
        <w:t xml:space="preserve">Domain Rumahweb: </w:t>
      </w:r>
      <w:hyperlink r:id="rId13">
        <w:r>
          <w:rPr>
            <w:color w:val="72533D"/>
            <w:u w:val="single"/>
          </w:rPr>
          <w:t>https://www.rumahweb.com/domain-murah/</w:t>
        </w:r>
      </w:hyperlink>
      <w:r>
        <w:rPr>
          <w:rFonts w:ascii="Aptos" w:hAnsi="Aptos" w:eastAsia="Aptos"/>
          <w:b w:val="0"/>
          <w:i w:val="0"/>
          <w:color w:val="201A17"/>
          <w:sz w:val="18"/>
        </w:rPr>
        <w:t xml:space="preserve"> — Harga saat pemeriksaan: .com Rp137.000 tahun pertama dengan renewal Rp201.000/tahun; .id Rp219.000/tahun. Harga dapat berubah.</w:t>
      </w:r>
    </w:p>
    <w:p>
      <w:pPr>
        <w:spacing w:after="80"/>
        <w:ind w:left="202"/>
      </w:pPr>
      <w:r>
        <w:rPr>
          <w:rFonts w:ascii="Aptos" w:hAnsi="Aptos" w:eastAsia="Aptos"/>
          <w:b/>
          <w:i w:val="0"/>
          <w:color w:val="201A17"/>
          <w:sz w:val="18"/>
        </w:rPr>
        <w:t xml:space="preserve">WhatsApp Help Center: </w:t>
      </w:r>
      <w:hyperlink r:id="rId14">
        <w:r>
          <w:rPr>
            <w:color w:val="72533D"/>
            <w:u w:val="single"/>
          </w:rPr>
          <w:t>https://faq.whatsapp.com/5913398998672934/</w:t>
        </w:r>
      </w:hyperlink>
      <w:r>
        <w:rPr>
          <w:rFonts w:ascii="Aptos" w:hAnsi="Aptos" w:eastAsia="Aptos"/>
          <w:b w:val="0"/>
          <w:i w:val="0"/>
          <w:color w:val="201A17"/>
          <w:sz w:val="18"/>
        </w:rPr>
        <w:t xml:space="preserve"> — Panduan resmi fitur Click to Chat melalui tautan wa.me.</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b w:val="0"/>
        <w:i w:val="0"/>
        <w:color w:val="72533D"/>
        <w:sz w:val="16"/>
      </w:rPr>
      <w:t xml:space="preserve">PROP-FD-01  •  Draf 0.1  •  Halaman </w:t>
    </w:r>
    <w:r>
      <w:rPr>
        <w:rFonts w:ascii="Aptos" w:hAnsi="Aptos" w:eastAsia="Aptos"/>
        <w:b w:val="0"/>
        <w:i w:val="0"/>
        <w:color w:val="72533D"/>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eastAsia="Aptos"/>
        <w:b/>
        <w:i w:val="0"/>
        <w:color w:val="72533D"/>
        <w:sz w:val="16"/>
      </w:rPr>
      <w:t>FD CULINARY  |  DOKUMEN PROYEK WEBSITE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01A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Aptos" w:hAnsi="Aptos" w:eastAsia="Aptos"/>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color w:val="201A17"/>
      <w:sz w:val="21"/>
    </w:rPr>
  </w:style>
  <w:style w:type="paragraph" w:styleId="ListBullet2">
    <w:name w:val="List Bullet 2"/>
    <w:basedOn w:val="Normal"/>
    <w:uiPriority w:val="99"/>
    <w:unhideWhenUsed/>
    <w:rsid w:val="00326F90"/>
    <w:pPr>
      <w:numPr>
        <w:numId w:val="2"/>
      </w:numPr>
      <w:contextualSpacing/>
    </w:pPr>
    <w:rPr>
      <w:rFonts w:ascii="Aptos" w:hAnsi="Aptos" w:eastAsia="Aptos"/>
      <w:color w:val="201A17"/>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Aptos"/>
      <w:color w:val="201A17"/>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rumahweb.com/hosting-murah/" TargetMode="External"/><Relationship Id="rId13" Type="http://schemas.openxmlformats.org/officeDocument/2006/relationships/hyperlink" Target="https://www.rumahweb.com/domain-murah/" TargetMode="External"/><Relationship Id="rId14" Type="http://schemas.openxmlformats.org/officeDocument/2006/relationships/hyperlink" Target="https://faq.whatsapp.com/59133989986729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