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Matriz insumo-producto de la economía chilena (Γ, en %)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Cada celda (i, j) es el porcentaje de los insumos intermedios del sector i (fila) que provienen del sector j (columna). Cada fila suma 100%. Los números de columna corresponden a los sectores listados debajo.</w:t>
      </w:r>
    </w:p>
    <w:tbl>
      <w:tblPr>
        <w:tblW w:type="dxa" w:w="129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"/>
        <w:gridCol w:w="848"/>
        <w:gridCol w:w="848"/>
        <w:gridCol w:w="848"/>
        <w:gridCol w:w="848"/>
        <w:gridCol w:w="848"/>
        <w:gridCol w:w="848"/>
        <w:gridCol w:w="848"/>
        <w:gridCol w:w="848"/>
        <w:gridCol w:w="848"/>
        <w:gridCol w:w="848"/>
        <w:gridCol w:w="848"/>
        <w:gridCol w:w="848"/>
      </w:tblGrid>
      <w:tr>
        <w:trPr>
          <w:tblHeader/>
        </w:trP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Sector i (fila) \ Insumo j (columna)</w:t>
            </w:r>
          </w:p>
        </w:tc>
        <w:tc>
          <w:tcPr>
            <w:tcW w:type="dxa" w:w="3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1. Agric. y Pesca</w:t>
            </w:r>
          </w:p>
        </w:tc>
        <w:tc>
          <w:tcPr>
            <w:tcW w:type="dxa" w:w="3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13.9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0.2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46.4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2.0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0.8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7.4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2.3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0.5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26.2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0.1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0.2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2. Minería</w:t>
            </w:r>
          </w:p>
        </w:tc>
        <w:tc>
          <w:tcPr>
            <w:tcW w:type="dxa" w:w="3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23.6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23.8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14.3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2.1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7.9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1.6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0.3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26.4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3. Manufactura</w:t>
            </w:r>
          </w:p>
        </w:tc>
        <w:tc>
          <w:tcPr>
            <w:tcW w:type="dxa" w:w="3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20.2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11.1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45.4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4.3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0.8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7.3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1.3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0.9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8.6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0.1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4. Electr. y Util.</w:t>
            </w:r>
          </w:p>
        </w:tc>
        <w:tc>
          <w:tcPr>
            <w:tcW w:type="dxa" w:w="3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0.5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31.4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14.0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25.0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6.2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6.8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0.7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15.4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5. Construcción</w:t>
            </w:r>
          </w:p>
        </w:tc>
        <w:tc>
          <w:tcPr>
            <w:tcW w:type="dxa" w:w="3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0.1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56.2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1.1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21.6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1.3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4.0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2.6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11.4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0.1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0.1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6. Comercio y Hot.</w:t>
            </w:r>
          </w:p>
        </w:tc>
        <w:tc>
          <w:tcPr>
            <w:tcW w:type="dxa" w:w="3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1.3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27.2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2.6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5.1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22.3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5.2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10.0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26.0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0.1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0.1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7. Transp. y Com.</w:t>
            </w:r>
          </w:p>
        </w:tc>
        <w:tc>
          <w:tcPr>
            <w:tcW w:type="dxa" w:w="3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26.8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2.0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2.7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40.5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3.2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3.5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20.5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0.7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0.1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8. Finanzas</w:t>
            </w:r>
          </w:p>
        </w:tc>
        <w:tc>
          <w:tcPr>
            <w:tcW w:type="dxa" w:w="3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4.1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0.7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0.1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8.0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54.7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4.6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27.5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0.2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9. Inmobiliario</w:t>
            </w:r>
          </w:p>
        </w:tc>
        <w:tc>
          <w:tcPr>
            <w:tcW w:type="dxa" w:w="3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1.1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3.3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67.1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1.1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11.2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6.9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9.2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10. Serv. Empres.</w:t>
            </w:r>
          </w:p>
        </w:tc>
        <w:tc>
          <w:tcPr>
            <w:tcW w:type="dxa" w:w="3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0.1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14.5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1.2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1.5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13.2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7.0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7.3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55.0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11. Serv. Pers.</w:t>
            </w:r>
          </w:p>
        </w:tc>
        <w:tc>
          <w:tcPr>
            <w:tcW w:type="dxa" w:w="3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0.5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43.3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3.2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6.2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1.8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8.7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19.7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15.4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0.1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12. Adm. Pública</w:t>
            </w:r>
          </w:p>
        </w:tc>
        <w:tc>
          <w:tcPr>
            <w:tcW w:type="dxa" w:w="3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0.5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0.1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25.3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15.4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2.4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14.7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6.2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5.4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29.6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0.5</w:t>
            </w:r>
          </w:p>
        </w:tc>
        <w:tc>
          <w:tcPr>
            <w:tcW w:type="dxa" w:w="84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Sectores</w:t>
      </w:r>
    </w:p>
    <w:tbl>
      <w:tblPr>
        <w:tblW w:type="dxa" w:w="129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0"/>
        <w:gridCol w:w="6120"/>
        <w:gridCol w:w="360"/>
        <w:gridCol w:w="6120"/>
      </w:tblGrid>
      <w:tr>
        <w:tc>
          <w:tcPr>
            <w:tcW w:type="dxa" w:w="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W w:type="dxa" w:w="61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Agropecuario-silvícola y Pesca</w:t>
            </w:r>
          </w:p>
        </w:tc>
        <w:tc>
          <w:tcPr>
            <w:tcW w:type="dxa" w:w="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W w:type="dxa" w:w="61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Minería</w:t>
            </w:r>
          </w:p>
        </w:tc>
      </w:tr>
      <w:tr>
        <w:tc>
          <w:tcPr>
            <w:tcW w:type="dxa" w:w="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W w:type="dxa" w:w="61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Industria manufacturera</w:t>
            </w:r>
          </w:p>
        </w:tc>
        <w:tc>
          <w:tcPr>
            <w:tcW w:type="dxa" w:w="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W w:type="dxa" w:w="61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Electricidad, gas, agua y gestión de desechos</w:t>
            </w:r>
          </w:p>
        </w:tc>
      </w:tr>
      <w:tr>
        <w:tc>
          <w:tcPr>
            <w:tcW w:type="dxa" w:w="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W w:type="dxa" w:w="61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Construcción</w:t>
            </w:r>
          </w:p>
        </w:tc>
        <w:tc>
          <w:tcPr>
            <w:tcW w:type="dxa" w:w="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W w:type="dxa" w:w="61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Comercio, hoteles y restaurantes</w:t>
            </w:r>
          </w:p>
        </w:tc>
      </w:tr>
      <w:tr>
        <w:tc>
          <w:tcPr>
            <w:tcW w:type="dxa" w:w="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W w:type="dxa" w:w="61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Transporte, comunicaciones y serv. de información</w:t>
            </w:r>
          </w:p>
        </w:tc>
        <w:tc>
          <w:tcPr>
            <w:tcW w:type="dxa" w:w="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W w:type="dxa" w:w="61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Intermediación financiera</w:t>
            </w:r>
          </w:p>
        </w:tc>
      </w:tr>
      <w:tr>
        <w:tc>
          <w:tcPr>
            <w:tcW w:type="dxa" w:w="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W w:type="dxa" w:w="61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Servicios inmobiliarios y de vivienda</w:t>
            </w:r>
          </w:p>
        </w:tc>
        <w:tc>
          <w:tcPr>
            <w:tcW w:type="dxa" w:w="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W w:type="dxa" w:w="61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Servicios empresariales</w:t>
            </w:r>
          </w:p>
        </w:tc>
      </w:tr>
      <w:tr>
        <w:tc>
          <w:tcPr>
            <w:tcW w:type="dxa" w:w="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W w:type="dxa" w:w="61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Servicios personales</w:t>
            </w:r>
          </w:p>
        </w:tc>
        <w:tc>
          <w:tcPr>
            <w:tcW w:type="dxa" w:w="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W w:type="dxa" w:w="61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Administración pública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Principales relaciones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La estructura de la matriz revela una red productiva organizada en torno a dos proveedores transversales. La industria manufacturera (columna 3) es el principal insumo de la mayoría de los sectores: aporta 56,2% de los insumos intermedios de la construcción, 46,4% de los del sector agropecuario y 43,3% de los servicios personales, con participaciones cercanas a 25%–27% en minería, comercio, transporte y administración pública. Los servicios empresariales (columna 10) cumplen un rol igualmente difundido, con participaciones en torno a 26%–30% en agricultura, minería, comercio, finanzas y administración pública, lo que refleja su carácter de insumo de uso general.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Un segundo rasgo es la elevada intensidad de uso del propio sector (la diagonal): servicios empresariales (55,0%), finanzas (54,7%), manufactura (45,4%) y transporte (40,5%) se abastecen en gran medida de sí mismos, señal de cadenas de producción intra-sectoriales. Frente a estos nodos centrales, algunos vínculos bilaterales muy concentrados destacan por su magnitud: los servicios inmobiliarios obtienen 67,1% de sus insumos de la construcción —el encadenamiento más fuerte de toda la matriz—, la construcción depende de la manufactura (56,2%) y la generación eléctrica y de utilities se nutre de la minería (31,4%), reflejo del uso de combustibles y recursos energéticos. Por contraste, la minería, la construcción y la administración pública presentan escasos encadenamientos hacia adelante: sus columnas son casi nulas fuera de unos pocos destinos —la minería abastece principalmente a la generación eléctrica y la construcción casi exclusivamente al sector inmobiliario—, de modo que operan más como demandantes que como proveedores dentro de la red.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Fuente: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elaboración propia a partir de la Matriz Insumo-Producto 2021 del Banco Central de Chile, agregada a 12 sectores. «–» indica una participación inferior a 0,05%.</w:t>
      </w: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2026-06-11T18:38:58.590Z</dcterms:created>
  <dcterms:modified xsi:type="dcterms:W3CDTF">2026-06-11T18:38:58.595Z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