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Solution Architecture Document</w:t>
      </w:r>
    </w:p>
    <w:p>
      <w:pPr>
        <w:pStyle w:val="Subtitle"/>
      </w:pPr>
      <w:r>
        <w:t xml:space="preserve">ADS v1.3.2 — Architecture Description Standard Template</w:t>
      </w:r>
    </w:p>
    <w:p>
      <w:pPr>
        <w:pStyle w:val="CaptionedFigure"/>
      </w:pPr>
      <w:r>
        <w:drawing>
          <wp:inline>
            <wp:extent cx="1463040" cy="1463040"/>
            <wp:effectExtent b="0" l="0" r="0" t="0"/>
            <wp:docPr descr="ADS" title="" id="10" name="Picture"/>
            <a:graphic>
              <a:graphicData uri="http://schemas.openxmlformats.org/drawingml/2006/picture">
                <pic:pic>
                  <pic:nvPicPr>
                    <pic:cNvPr descr="C:/Users/andi/Code/Projects/HLDStandard/scripts/ads-logo-cov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ADS</w:t>
      </w:r>
    </w:p>
    <w:p>
      <w:r>
        <w:br w:type="page"/>
      </w:r>
    </w:p>
    <w:p>
      <w:pPr>
        <w:pStyle w:val="BlockText"/>
      </w:pPr>
      <w:r>
        <w:rPr>
          <w:b/>
          <w:bCs/>
        </w:rPr>
        <w:t xml:space="preserve">Standard:</w:t>
      </w:r>
      <w:r>
        <w:t xml:space="preserve"> </w:t>
      </w:r>
      <w:r>
        <w:t xml:space="preserve">ADS v1.3.2 (Architecture Description Standard)</w:t>
      </w:r>
    </w:p>
    <w:p>
      <w:pPr>
        <w:pStyle w:val="BlockText"/>
      </w:pPr>
      <w:r>
        <w:rPr>
          <w:b/>
          <w:bCs/>
        </w:rPr>
        <w:t xml:space="preserve">Standard published by:</w:t>
      </w:r>
      <w:r>
        <w:t xml:space="preserve"> </w:t>
      </w:r>
      <w:r>
        <w:t xml:space="preserve">ArchStandard (archstandard.org)</w:t>
      </w:r>
    </w:p>
    <w:p>
      <w:pPr>
        <w:pStyle w:val="BlockText"/>
      </w:pPr>
      <w:r>
        <w:rPr>
          <w:b/>
          <w:bCs/>
        </w:rPr>
        <w:t xml:space="preserve">Standard licence:</w:t>
      </w:r>
      <w:r>
        <w:t xml:space="preserve"> </w:t>
      </w:r>
      <w:r>
        <w:t xml:space="preserve">CC BY 4.0 (https://creativecommons.org/licenses/by/4.0/)</w:t>
      </w:r>
    </w:p>
    <w:p>
      <w:pPr>
        <w:pStyle w:val="BlockText"/>
      </w:pPr>
      <w:r>
        <w:rPr>
          <w:b/>
          <w:bCs/>
        </w:rPr>
        <w:t xml:space="preserve">Generated from:</w:t>
      </w:r>
      <w:r>
        <w:t xml:space="preserve"> </w:t>
      </w:r>
      <w:r>
        <w:t xml:space="preserve">schema/ads.schema.json</w:t>
      </w:r>
    </w:p>
    <w:p>
      <w:pPr>
        <w:pStyle w:val="BlockText"/>
      </w:pPr>
      <w:r>
        <w:rPr>
          <w:i/>
          <w:iCs/>
        </w:rPr>
        <w:t xml:space="preserve">Document author and owner: complete in Section 0 (Document Control) below.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template was auto-generated from the ADS JSON Schema.</w:t>
      </w:r>
      <w:r>
        <w:t xml:space="preserve"> </w:t>
      </w:r>
      <w:r>
        <w:t xml:space="preserve">For guidance on completing each section, see</w:t>
      </w:r>
      <w:r>
        <w:t xml:space="preserve"> </w:t>
      </w:r>
      <w:hyperlink r:id="rId12">
        <w:r>
          <w:rPr>
            <w:rStyle w:val="Hyperlink"/>
          </w:rPr>
          <w:t xml:space="preserve">archstandard.org</w:t>
        </w:r>
      </w:hyperlink>
      <w:r>
        <w:t xml:space="preserve">.</w:t>
      </w:r>
    </w:p>
    <w:bookmarkStart w:id="16" w:name="document-control"/>
    <w:p>
      <w:pPr>
        <w:pStyle w:val="Heading2"/>
      </w:pPr>
      <w:r>
        <w:t xml:space="preserve">0. Document Control</w:t>
      </w:r>
    </w:p>
    <w:bookmarkStart w:id="13" w:name="document-metadata"/>
    <w:p>
      <w:pPr>
        <w:pStyle w:val="Heading3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Authors:</w:t>
      </w:r>
    </w:p>
    <w:bookmarkEnd w:id="13"/>
    <w:bookmarkStart w:id="14" w:name="change-history"/>
    <w:p>
      <w:pPr>
        <w:pStyle w:val="Heading3"/>
      </w:pPr>
      <w:r>
        <w:t xml:space="preserve">Change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Initial Draft [ ] Minor Update [ ] Major Update [ ] Review Revision [ ] Approval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contributors-approvals"/>
    <w:p>
      <w:pPr>
        <w:pStyle w:val="Heading3"/>
      </w:pPr>
      <w:r>
        <w:t xml:space="preserve">Contributors &amp; 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Contribution Type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Author [ ] Reviewer [ ] Approver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executive-summary"/>
    <w:p>
      <w:pPr>
        <w:pStyle w:val="Heading2"/>
      </w:pPr>
      <w:r>
        <w:t xml:space="preserve">1. Executive Summary</w:t>
      </w:r>
    </w:p>
    <w:bookmarkStart w:id="17" w:name="business-context-drivers"/>
    <w:p>
      <w:pPr>
        <w:pStyle w:val="Heading3"/>
      </w:pPr>
      <w:r>
        <w:t xml:space="preserve">Business Context &amp; Drivers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Driver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Regulatory [ ] Cost Reduction [ ] Modernisation [ ] New Capability [ ] Risk Mitigation [ ] Security [ ] Performance [ ] Scalability [ ] End Of Life [ ] Merger Acquisition [ ] 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Critical [ ] High [ ] Medium [ ] Low</w:t>
            </w:r>
          </w:p>
        </w:tc>
      </w:tr>
    </w:tbl>
    <w:bookmarkEnd w:id="17"/>
    <w:bookmarkStart w:id="19" w:name="strategic-alignment"/>
    <w:p>
      <w:pPr>
        <w:pStyle w:val="Heading3"/>
      </w:pPr>
      <w:r>
        <w:t xml:space="preserve">Strategic Alignment</w:t>
      </w:r>
    </w:p>
    <w:bookmarkStart w:id="18" w:name="shared-service-reuse"/>
    <w:p>
      <w:pPr>
        <w:pStyle w:val="Heading4"/>
      </w:pPr>
      <w:r>
        <w:t xml:space="preserve">Shared Service Reuse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Shared Service</w:t>
            </w:r>
          </w:p>
        </w:tc>
        <w:tc>
          <w:tcPr/>
          <w:p>
            <w:pPr>
              <w:pStyle w:val="Compact"/>
            </w:pPr>
            <w:r>
              <w:t xml:space="preserve">Reused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 Scope:</w:t>
      </w:r>
    </w:p>
    <w:p>
      <w:pPr>
        <w:pStyle w:val="FirstParagraph"/>
      </w:pPr>
      <w:r>
        <w:rPr>
          <w:b/>
          <w:bCs/>
        </w:rPr>
        <w:t xml:space="preserve">Out Of Scope:</w:t>
      </w:r>
    </w:p>
    <w:bookmarkEnd w:id="18"/>
    <w:bookmarkEnd w:id="19"/>
    <w:bookmarkStart w:id="20" w:name="key-decisions-constraints"/>
    <w:p>
      <w:pPr>
        <w:pStyle w:val="Heading3"/>
      </w:pPr>
      <w:r>
        <w:t xml:space="preserve">Key Decisions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Constraint 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Reversibility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Technical [ ] Organisational [ ] Financial [ ] Regulatory [ ] Time [ ] Vendor [ ] 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Easily Reversible [ ] Reversible With Effort [ ] Difficult To Reverse [ ] Irreversible</w:t>
            </w:r>
          </w:p>
        </w:tc>
      </w:tr>
    </w:tbl>
    <w:bookmarkEnd w:id="20"/>
    <w:bookmarkStart w:id="21" w:name="project-details"/>
    <w:p>
      <w:pPr>
        <w:pStyle w:val="Heading3"/>
      </w:pPr>
      <w:r>
        <w:t xml:space="preserve">Project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Code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CapEx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OpEx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Go Live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stakeholders-concerns"/>
    <w:p>
      <w:pPr>
        <w:pStyle w:val="Heading2"/>
      </w:pPr>
      <w:r>
        <w:t xml:space="preserve">2. Stakeholders &amp; Concerns</w:t>
      </w:r>
    </w:p>
    <w:bookmarkStart w:id="23" w:name="stakeholder-register"/>
    <w:p>
      <w:pPr>
        <w:pStyle w:val="Heading3"/>
      </w:pPr>
      <w:r>
        <w:t xml:space="preserve">Stakeholder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 Type</w:t>
            </w:r>
          </w:p>
        </w:tc>
        <w:tc>
          <w:tcPr/>
          <w:p>
            <w:pPr>
              <w:pStyle w:val="Compact"/>
            </w:pPr>
            <w:r>
              <w:t xml:space="preserve">Concerns</w:t>
            </w:r>
          </w:p>
        </w:tc>
        <w:tc>
          <w:tcPr/>
          <w:p>
            <w:pPr>
              <w:pStyle w:val="Compact"/>
            </w:pPr>
            <w:r>
              <w:t xml:space="preserve">Relevant Views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Business Owner [ ] Solution Architect [ ] Enterprise Architect [ ] Security Architect [ ] Data Architect [ ] Infrastructure Engineer [ ] Developer [ ] Operations SRE [ ] Compliance [ ] Project Manager [ ] Vendor [ ] End User [ ] External Customer [ ] 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5" w:name="compliance-regulatory-context"/>
    <w:p>
      <w:pPr>
        <w:pStyle w:val="Heading3"/>
      </w:pPr>
      <w:r>
        <w:t xml:space="preserve">Compliance &amp; Regulatory Context</w:t>
      </w:r>
    </w:p>
    <w:bookmarkStart w:id="24" w:name="regulatory-requirements"/>
    <w:p>
      <w:pPr>
        <w:pStyle w:val="Heading4"/>
      </w:pPr>
      <w:r>
        <w:t xml:space="preserve">Regulatory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Regulation Type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Design Impact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Data Protection [ ] Financial Services [ ] Healthcare [ ] Security [ ] Industry Specific [ ] Internal Policy [ ] 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6" w:name="architectural-views"/>
    <w:p>
      <w:pPr>
        <w:pStyle w:val="Heading2"/>
      </w:pPr>
      <w:r>
        <w:t xml:space="preserve">3. Architectural Views</w:t>
      </w:r>
    </w:p>
    <w:bookmarkStart w:id="29" w:name="logical-view"/>
    <w:p>
      <w:pPr>
        <w:pStyle w:val="Heading3"/>
      </w:pPr>
      <w:r>
        <w:t xml:space="preserve">3.1 Logical View</w:t>
      </w:r>
    </w:p>
    <w:p>
      <w:pPr>
        <w:pStyle w:val="FirstParagraph"/>
      </w:pPr>
      <w:r>
        <w:rPr>
          <w:b/>
          <w:bCs/>
        </w:rPr>
        <w:t xml:space="preserve">Diagrams:</w:t>
      </w:r>
    </w:p>
    <w:bookmarkStart w:id="27" w:name="components"/>
    <w:p>
      <w:pPr>
        <w:pStyle w:val="Heading4"/>
      </w:pPr>
      <w:r>
        <w:t xml:space="preserve">Components</w:t>
      </w:r>
    </w:p>
    <w:p>
      <w:pPr>
        <w:pStyle w:val="FirstParagraph"/>
      </w:pPr>
      <w:r>
        <w:rPr>
          <w:i/>
          <w:iCs/>
        </w:rPr>
        <w:t xml:space="preserve">Repeat the table below for each component.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Type</w:t>
            </w:r>
          </w:p>
        </w:tc>
        <w:tc>
          <w:tcPr/>
          <w:p>
            <w:pPr>
              <w:pStyle w:val="Compact"/>
            </w:pPr>
            <w:r>
              <w:t xml:space="preserve">[ ] Web Application [ ] API Service [ ] Backend Service [ ] Batch Job [ ] Message Broker [ ] Database [ ] Cache [ ] File Storage [ ] Search Engine [ ] CDN [ ] Gateway [ ] Load Balancer [ ] Queue [ ] Stream [ ] ML Model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[ ] New [ ] Existing Unchanged [ ] Existing Modified [ ] To Be Decommissioned</w:t>
            </w:r>
          </w:p>
        </w:tc>
      </w:tr>
    </w:tbl>
    <w:bookmarkEnd w:id="27"/>
    <w:bookmarkStart w:id="28" w:name="design-patterns"/>
    <w:p>
      <w:pPr>
        <w:pStyle w:val="Heading4"/>
      </w:pPr>
      <w:r>
        <w:t xml:space="preserve">Design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 Applied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Microservices [ ] Monolith [ ] Modular Monolith [ ] Event Driven [ ] CQRS [ ] Saga [ ] Strangler Fig [ ] Sidecar [ ] API Gateway [ ] BFF [ ] Circuit Breaker [ ] Pub Sub [ ] Request Response [ ] Batch Processing [ ] Stream Processing [ ] Data Lake [ ] Data Mesh [ ] 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Quality Attribute References:</w:t>
      </w:r>
    </w:p>
    <w:bookmarkEnd w:id="28"/>
    <w:bookmarkEnd w:id="29"/>
    <w:bookmarkStart w:id="33" w:name="integration-data-flow-view"/>
    <w:p>
      <w:pPr>
        <w:pStyle w:val="Heading3"/>
      </w:pPr>
      <w:r>
        <w:t xml:space="preserve">3.2 Integration &amp; Data Flow View</w:t>
      </w:r>
    </w:p>
    <w:p>
      <w:pPr>
        <w:pStyle w:val="FirstParagraph"/>
      </w:pPr>
      <w:r>
        <w:rPr>
          <w:b/>
          <w:bCs/>
        </w:rPr>
        <w:t xml:space="preserve">Diagrams:</w:t>
      </w:r>
    </w:p>
    <w:bookmarkStart w:id="30" w:name="internal-component-connectivity"/>
    <w:p>
      <w:pPr>
        <w:pStyle w:val="Heading4"/>
      </w:pPr>
      <w:r>
        <w:t xml:space="preserve">Internal Component Connectivity</w:t>
      </w:r>
    </w:p>
    <w:p>
      <w:pPr>
        <w:pStyle w:val="FirstParagraph"/>
      </w:pPr>
      <w:r>
        <w:rPr>
          <w:i/>
          <w:iCs/>
        </w:rPr>
        <w:t xml:space="preserve">Repeat the table below for each internal component connectivity.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[ ] HTTPS [ ] HTTP [ ] gRPC [ ] gRPC TLS [ ] TCP [ ] TCP TLS [ ] AMQP [ ] AMQPS [ ] MQTT [ ] MQTTS [ ] Kafka [ ] WebSocket [ ] WSS [ ] JDBC [ ] ODBC [ ] SFTP [ ] FTPS [ ] SMTP [ ] SMTPS [ ] LDAPS [ ] SSH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Method</w:t>
            </w:r>
          </w:p>
        </w:tc>
        <w:tc>
          <w:tcPr/>
          <w:p>
            <w:pPr>
              <w:pStyle w:val="Compact"/>
            </w:pPr>
            <w:r>
              <w:t xml:space="preserve">[ ] mTLS [ ] OAuth2 [ ] API Key [ ] JWT [ ] SAML [ ] OIDC [ ] Basic Auth [ ] Certificate [ ] IAM Role [ ] Kerberos [ ] None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[ ] Unidirectional [ ] 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Synchronicity</w:t>
            </w:r>
          </w:p>
        </w:tc>
        <w:tc>
          <w:tcPr/>
          <w:p>
            <w:pPr>
              <w:pStyle w:val="Compact"/>
            </w:pPr>
            <w:r>
              <w:t xml:space="preserve">[ ] Synchronous [ ] Asynchronous [ ] Event Driven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external-integrations"/>
    <w:p>
      <w:pPr>
        <w:pStyle w:val="Heading4"/>
      </w:pPr>
      <w:r>
        <w:t xml:space="preserve">External Integrations</w:t>
      </w:r>
    </w:p>
    <w:p>
      <w:pPr>
        <w:pStyle w:val="FirstParagraph"/>
      </w:pPr>
      <w:r>
        <w:rPr>
          <w:i/>
          <w:iCs/>
        </w:rPr>
        <w:t xml:space="preserve">Repeat the table below for each external integration.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App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Destination App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[ ] Internal App [ ] External Service [ ] SaaS [ ] Partner [ ] Customer Facing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[ ] HTTPS [ ] HTTP [ ] gRPC [ ] gRPC TLS [ ] TCP [ ] TCP TLS [ ] AMQP [ ] AMQPS [ ] MQTT [ ] MQTTS [ ] Kafka [ ] WebSocket [ ] WSS [ ] JDBC [ ] ODBC [ ] SFTP [ ] FTPS [ ] SMTP [ ] SMTPS [ ] LDAPS [ ] SSH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Method</w:t>
            </w:r>
          </w:p>
        </w:tc>
        <w:tc>
          <w:tcPr/>
          <w:p>
            <w:pPr>
              <w:pStyle w:val="Compact"/>
            </w:pPr>
            <w:r>
              <w:t xml:space="preserve">[ ] mTLS [ ] OAuth2 [ ] API Key [ ] JWT [ ] SAML [ ] OIDC [ ] Basic Auth [ ] Certificate [ ] IAM Role [ ] Kerberos [ ] None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apis-interfaces"/>
    <w:p>
      <w:pPr>
        <w:pStyle w:val="Heading4"/>
      </w:pPr>
      <w:r>
        <w:t xml:space="preserve">APIs &amp; Interfaces</w:t>
      </w:r>
    </w:p>
    <w:p>
      <w:pPr>
        <w:pStyle w:val="FirstParagraph"/>
      </w:pPr>
      <w:r>
        <w:rPr>
          <w:i/>
          <w:iCs/>
        </w:rPr>
        <w:t xml:space="preserve">Repeat the table below for each API or interface.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Type</w:t>
            </w:r>
          </w:p>
        </w:tc>
        <w:tc>
          <w:tcPr/>
          <w:p>
            <w:pPr>
              <w:pStyle w:val="Compact"/>
            </w:pPr>
            <w:r>
              <w:t xml:space="preserve">[ ] REST [ ] GraphQL [ ] gRPC [ ] SOAP [ ] WebSocket [ ] Event Stream [ ] File Transfer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[ ] Exposed [ ] Consumed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[ ] JSON [ ] XML [ ] Protobuf [ ] Avro [ ] CSV [ ] Parquet [ ] Binary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Attribute References:</w:t>
      </w:r>
    </w:p>
    <w:bookmarkEnd w:id="32"/>
    <w:bookmarkEnd w:id="33"/>
    <w:bookmarkStart w:id="41" w:name="physical-view"/>
    <w:p>
      <w:pPr>
        <w:pStyle w:val="Heading3"/>
      </w:pPr>
      <w:r>
        <w:t xml:space="preserve">3.3 Physical View</w:t>
      </w:r>
    </w:p>
    <w:p>
      <w:pPr>
        <w:pStyle w:val="FirstParagraph"/>
      </w:pPr>
      <w:r>
        <w:rPr>
          <w:b/>
          <w:bCs/>
        </w:rPr>
        <w:t xml:space="preserve">Diagrams:</w:t>
      </w:r>
    </w:p>
    <w:bookmarkStart w:id="34" w:name="hosting-infrastructure"/>
    <w:p>
      <w:pPr>
        <w:pStyle w:val="Heading4"/>
      </w:pPr>
      <w:r>
        <w:t xml:space="preserve">Hosting &amp; Infrastructure</w:t>
      </w:r>
    </w:p>
    <w:p>
      <w:pPr>
        <w:pStyle w:val="FirstParagraph"/>
      </w:pPr>
      <w:r>
        <w:rPr>
          <w:b/>
          <w:bCs/>
        </w:rPr>
        <w:t xml:space="preserve">Venue Types:</w:t>
      </w:r>
    </w:p>
    <w:p>
      <w:pPr>
        <w:pStyle w:val="FirstParagraph"/>
      </w:pPr>
      <w:r>
        <w:rPr>
          <w:b/>
          <w:bCs/>
        </w:rPr>
        <w:t xml:space="preserve">Regions:</w:t>
      </w:r>
    </w:p>
    <w:p>
      <w:pPr>
        <w:pStyle w:val="FirstParagraph"/>
      </w:pPr>
      <w:r>
        <w:rPr>
          <w:b/>
          <w:bCs/>
        </w:rPr>
        <w:t xml:space="preserve">Service Models:</w:t>
      </w:r>
    </w:p>
    <w:p>
      <w:pPr>
        <w:pStyle w:val="FirstParagraph"/>
      </w:pPr>
      <w:r>
        <w:rPr>
          <w:b/>
          <w:bCs/>
        </w:rPr>
        <w:t xml:space="preserve">Cloud Providers:</w:t>
      </w:r>
    </w:p>
    <w:bookmarkEnd w:id="34"/>
    <w:bookmarkStart w:id="38" w:name="compute"/>
    <w:p>
      <w:pPr>
        <w:pStyle w:val="Heading4"/>
      </w:pPr>
      <w:r>
        <w:t xml:space="preserve">Compute</w:t>
      </w:r>
    </w:p>
    <w:p>
      <w:pPr>
        <w:pStyle w:val="FirstParagraph"/>
      </w:pPr>
      <w:r>
        <w:rPr>
          <w:b/>
          <w:bCs/>
        </w:rPr>
        <w:t xml:space="preserve">Compute Types:</w:t>
      </w:r>
    </w:p>
    <w:bookmarkStart w:id="35" w:name="servers"/>
    <w:p>
      <w:pPr>
        <w:pStyle w:val="Heading5"/>
      </w:pPr>
      <w:r>
        <w:t xml:space="preserve">Servers</w:t>
      </w:r>
    </w:p>
    <w:p>
      <w:pPr>
        <w:pStyle w:val="FirstParagraph"/>
      </w:pPr>
      <w:r>
        <w:rPr>
          <w:i/>
          <w:iCs/>
        </w:rPr>
        <w:t xml:space="preserve">Repeat the table below for each server.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 CPU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Gb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Tb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[ ] RHEL [ ] Amazon Linux [ ] Ubuntu [ ] Debian [ ] CentOS [ ] Windows Server [ ] SUSE [ ] Other</w:t>
            </w:r>
          </w:p>
        </w:tc>
      </w:tr>
    </w:tbl>
    <w:bookmarkEnd w:id="35"/>
    <w:bookmarkStart w:id="36" w:name="containers"/>
    <w:p>
      <w:pPr>
        <w:pStyle w:val="Heading5"/>
      </w:pPr>
      <w:r>
        <w:t xml:space="preserve">Containers</w:t>
      </w:r>
    </w:p>
    <w:p>
      <w:pPr>
        <w:pStyle w:val="FirstParagraph"/>
      </w:pPr>
      <w:r>
        <w:rPr>
          <w:b/>
          <w:bCs/>
        </w:rPr>
        <w:t xml:space="preserve">Base Images:</w:t>
      </w:r>
    </w:p>
    <w:bookmarkEnd w:id="36"/>
    <w:bookmarkStart w:id="37" w:name="serverless"/>
    <w:p>
      <w:pPr>
        <w:pStyle w:val="Heading5"/>
      </w:pPr>
      <w:r>
        <w:t xml:space="preserve">Serverless</w:t>
      </w:r>
    </w:p>
    <w:p>
      <w:pPr>
        <w:pStyle w:val="FirstParagraph"/>
      </w:pPr>
      <w:r>
        <w:rPr>
          <w:b/>
          <w:bCs/>
        </w:rPr>
        <w:t xml:space="preserve">Services:</w:t>
      </w:r>
    </w:p>
    <w:bookmarkEnd w:id="37"/>
    <w:bookmarkEnd w:id="38"/>
    <w:bookmarkStart w:id="39" w:name="network-connectivity"/>
    <w:p>
      <w:pPr>
        <w:pStyle w:val="Heading4"/>
      </w:pPr>
      <w:r>
        <w:t xml:space="preserve">Network Connectivity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 Facing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Internet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Cloud-to-On-Premises Connectivity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Connectivity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Peering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Wireless Required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Egress (Mbps)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Ingress (Mbps)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Pattern</w:t>
            </w:r>
          </w:p>
        </w:tc>
        <w:tc>
          <w:tcPr/>
          <w:p>
            <w:pPr>
              <w:pStyle w:val="Compact"/>
            </w:pPr>
            <w:r>
              <w:t xml:space="preserve">[ ] Constant [ ] Periodic [ ] Burst [ ] Seasonal [ ] Unpredictable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Requirement</w:t>
            </w:r>
          </w:p>
        </w:tc>
        <w:tc>
          <w:tcPr/>
          <w:p>
            <w:pPr>
              <w:pStyle w:val="Compact"/>
            </w:pPr>
            <w:r>
              <w:t xml:space="preserve">[ ] Ultra Low Sub 1ms [ ] Low Sub 10ms [ ] Moderate Sub 100ms [ ] Standard Sub 1s [ ] Tolerant Above 1s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Protection</w:t>
            </w:r>
          </w:p>
        </w:tc>
        <w:tc>
          <w:tcPr/>
          <w:p>
            <w:pPr>
              <w:pStyle w:val="Compact"/>
            </w:pPr>
            <w:r>
              <w:t xml:space="preserve">[ ] Yes [ ] No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Provider</w:t>
            </w:r>
          </w:p>
        </w:tc>
        <w:tc>
          <w:tcPr/>
          <w:p>
            <w:pPr>
              <w:pStyle w:val="Compact"/>
            </w:pPr>
            <w:r>
              <w:t xml:space="preserve">[ ] AWS Shield [ ] Azure DDoS [ ] Cloudflare [ ] Akamai [ ] GCP Cloud Armor [ ] Arbor [ ] Other [ ]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 Enabled</w:t>
            </w:r>
          </w:p>
        </w:tc>
        <w:tc>
          <w:tcPr/>
          <w:p>
            <w:pPr>
              <w:pStyle w:val="Compact"/>
            </w:pPr>
            <w:r>
              <w:t xml:space="preserve">[ ] Yes [ ] No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 Provider</w:t>
            </w:r>
          </w:p>
        </w:tc>
        <w:tc>
          <w:tcPr/>
          <w:p>
            <w:pPr>
              <w:pStyle w:val="Compact"/>
            </w:pPr>
            <w:r>
              <w:t xml:space="preserve">[ ] AWS WAF [ ] Azure WAF [ ] Cloudflare WAF [ ] GCP Cloud Armor [ ] F5 [ ] Imperva [ ] Other [ ]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39"/>
    <w:bookmarkStart w:id="40" w:name="environments"/>
    <w:p>
      <w:pPr>
        <w:pStyle w:val="Heading4"/>
      </w:pPr>
      <w:r>
        <w:t xml:space="preserve">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Auto Scale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Development [ ] Test [ ] QA [ ] Integration Test [ ] Staging [ ] Pre Production [ ] Production [ ] DR [ ] Sandbox [ ] Demo [ ] Performance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Agents:</w:t>
      </w:r>
    </w:p>
    <w:p>
      <w:pPr>
        <w:pStyle w:val="FirstParagraph"/>
      </w:pPr>
      <w:r>
        <w:rPr>
          <w:b/>
          <w:bCs/>
        </w:rPr>
        <w:t xml:space="preserve">Quality Attribute References:</w:t>
      </w:r>
    </w:p>
    <w:bookmarkEnd w:id="40"/>
    <w:bookmarkEnd w:id="41"/>
    <w:bookmarkStart w:id="44" w:name="data-view"/>
    <w:p>
      <w:pPr>
        <w:pStyle w:val="Heading3"/>
      </w:pPr>
      <w:r>
        <w:t xml:space="preserve">3.4 Data View</w:t>
      </w:r>
    </w:p>
    <w:bookmarkStart w:id="42" w:name="data-stores"/>
    <w:p>
      <w:pPr>
        <w:pStyle w:val="Heading4"/>
      </w:pPr>
      <w:r>
        <w:t xml:space="preserve">Data Stores</w:t>
      </w:r>
    </w:p>
    <w:p>
      <w:pPr>
        <w:pStyle w:val="FirstParagraph"/>
      </w:pPr>
      <w:r>
        <w:rPr>
          <w:i/>
          <w:iCs/>
        </w:rPr>
        <w:t xml:space="preserve">Repeat the table below for each data store.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 Type</w:t>
            </w:r>
          </w:p>
        </w:tc>
        <w:tc>
          <w:tcPr/>
          <w:p>
            <w:pPr>
              <w:pStyle w:val="Compact"/>
            </w:pPr>
            <w:r>
              <w:t xml:space="preserve">[ ] Relational DB [ ] NoSQL Document [ ] NoSQL Key Value [ ] NoSQL Graph [ ] NoSQL Columnar [ ] Object Storage [ ] Block Storage [ ] File Storage [ ] Data Warehouse [ ] Data Lake [ ] Cache [ ] Message Queue [ ] Search Index [ ] Time Series DB [ ] In Memory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Authoritative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[ ] Transient [ ] Hours [ ] Days [ ] Weeks [ ] Months [ ] 1 Year [ ] 2 5 Years [ ] 5 10 Years [ ] 10 Plus Years [ ] Indefinite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Size Category</w:t>
            </w:r>
          </w:p>
        </w:tc>
        <w:tc>
          <w:tcPr/>
          <w:p>
            <w:pPr>
              <w:pStyle w:val="Compact"/>
            </w:pPr>
            <w:r>
              <w:t xml:space="preserve">[ ] Under 1 GB [ ] 1 100 GB [ ] 100 GB 1 TB [ ] 1 10 TB [ ] 10 100 TB [ ] 100 TB 1 PB [ ] Over 1 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[ ] Public [ ] Internal [ ] Restricted [ ] Highly 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Contains Personal Data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Contains Sensitive Personal Data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Level</w:t>
            </w:r>
          </w:p>
        </w:tc>
        <w:tc>
          <w:tcPr/>
          <w:p>
            <w:pPr>
              <w:pStyle w:val="Compact"/>
            </w:pPr>
            <w:r>
              <w:t xml:space="preserve">[ ] None [ ] Storage Level [ ] Logical Container [ ] Application Level [ ] Field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[ ] Provider Managed [ ] Customer Managed KMS [ ] HSM [ ] BYOK [ ] Custom [ ] None</w:t>
            </w:r>
          </w:p>
        </w:tc>
      </w:tr>
    </w:tbl>
    <w:bookmarkEnd w:id="42"/>
    <w:bookmarkStart w:id="43" w:name="data-transfers"/>
    <w:p>
      <w:pPr>
        <w:pStyle w:val="Heading4"/>
      </w:pPr>
      <w:r>
        <w:t xml:space="preserve">Data Transfers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Destination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Transfer Method</w:t>
            </w:r>
          </w:p>
        </w:tc>
        <w:tc>
          <w:tcPr/>
          <w:p>
            <w:pPr>
              <w:pStyle w:val="Compact"/>
            </w:pPr>
            <w:r>
              <w:t xml:space="preserve">Encrypted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Internal [ ] Third Party [ ] Regulator [ ] Customer [ ] Partner</w:t>
            </w:r>
          </w:p>
        </w:tc>
        <w:tc>
          <w:tcPr/>
          <w:p>
            <w:pPr>
              <w:pStyle w:val="Compact"/>
            </w:pPr>
            <w:r>
              <w:t xml:space="preserve">[ ] Public [ ] Internal [ ] Restricted [ ] Highly Restricted</w:t>
            </w:r>
          </w:p>
        </w:tc>
        <w:tc>
          <w:tcPr/>
          <w:p>
            <w:pPr>
              <w:pStyle w:val="Compact"/>
            </w:pPr>
            <w:r>
              <w:t xml:space="preserve">[ ] API [ ] SFTP [ ] Email [ ] Message Queue [ ] Database Replication [ ] File Share [ ] Manual [ ] Other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Attribute References:</w:t>
      </w:r>
    </w:p>
    <w:bookmarkEnd w:id="43"/>
    <w:bookmarkEnd w:id="44"/>
    <w:bookmarkStart w:id="52" w:name="security-view"/>
    <w:p>
      <w:pPr>
        <w:pStyle w:val="Heading3"/>
      </w:pPr>
      <w:r>
        <w:t xml:space="preserve">3.5 Security View</w:t>
      </w:r>
    </w:p>
    <w:bookmarkStart w:id="45" w:name="business-impact-assessment"/>
    <w:p>
      <w:pPr>
        <w:pStyle w:val="Heading4"/>
      </w:pPr>
      <w:r>
        <w:t xml:space="preserve">Business Impact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Repudiation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</w:tbl>
    <w:bookmarkEnd w:id="45"/>
    <w:bookmarkStart w:id="46" w:name="authentication"/>
    <w:p>
      <w:pPr>
        <w:pStyle w:val="Heading4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 Type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Uses Group Wide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End User Internal [ ] End User External [ ] IT Operations [ ] Service Account [ ] API Consumer</w:t>
            </w:r>
          </w:p>
        </w:tc>
        <w:tc>
          <w:tcPr/>
          <w:p>
            <w:pPr>
              <w:pStyle w:val="Compact"/>
            </w:pPr>
            <w:r>
              <w:t xml:space="preserve">[ ] SSO SAML [ ] SSO OIDC [ ] MFA [ ] Certificate [ ] API Key [ ] OAuth2 [ ] Basic Auth [ ] Kerberos [ ] Passwordless [ ] Custom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46"/>
    <w:bookmarkStart w:id="47" w:name="authorisation"/>
    <w:p>
      <w:pPr>
        <w:pStyle w:val="Heading4"/>
      </w:pPr>
      <w:r>
        <w:t xml:space="preserve">Authorisation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[ ] RBAC [ ] ABAC [ ] PBAC [ ] ACL [ ]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Entitlement Store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Provisioning Process</w:t>
            </w:r>
          </w:p>
        </w:tc>
        <w:tc>
          <w:tcPr/>
          <w:p>
            <w:pPr>
              <w:pStyle w:val="Compact"/>
            </w:pPr>
            <w:r>
              <w:t xml:space="preserve">[ ] Automated IDM [ ] Manual Request [ ] Self Service [ ] API Driven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Recertification Enabled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Segregation Of Duties Enforced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47"/>
    <w:bookmarkStart w:id="48" w:name="privileged-access"/>
    <w:p>
      <w:pPr>
        <w:pStyle w:val="Heading4"/>
      </w:pPr>
      <w:r>
        <w:t xml:space="preserve">Privileged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PAM Solution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 In Time Access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Recording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 Glass Process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48"/>
    <w:bookmarkStart w:id="49" w:name="encryption-at-rest"/>
    <w:p>
      <w:pPr>
        <w:pStyle w:val="Heading4"/>
      </w:pPr>
      <w:r>
        <w:t xml:space="preserve">Encryption at 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[ ] Storage Level [ ] Logical Container [ ] Application Level [ ] Field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Type</w:t>
            </w:r>
          </w:p>
        </w:tc>
        <w:tc>
          <w:tcPr/>
          <w:p>
            <w:pPr>
              <w:pStyle w:val="Compact"/>
            </w:pPr>
            <w:r>
              <w:t xml:space="preserve">[ ] Symmetric [ ] Asymmetric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Generation</w:t>
            </w:r>
          </w:p>
        </w:tc>
        <w:tc>
          <w:tcPr/>
          <w:p>
            <w:pPr>
              <w:pStyle w:val="Compact"/>
            </w:pPr>
            <w:r>
              <w:t xml:space="preserve">[ ] HSM FIPS 140 L3 [ ] HSM FIPS 140 L2 [ ] KMS [ ] Software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Storage</w:t>
            </w:r>
          </w:p>
        </w:tc>
        <w:tc>
          <w:tcPr/>
          <w:p>
            <w:pPr>
              <w:pStyle w:val="Compact"/>
            </w:pPr>
            <w:r>
              <w:t xml:space="preserve">[ ] HSM [ ] KMS [ ] Software Keystore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Rotation (Days)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secret-management"/>
    <w:p>
      <w:pPr>
        <w:pStyle w:val="Heading4"/>
      </w:pPr>
      <w:r>
        <w:t xml:space="preserve">Secret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Store</w:t>
            </w:r>
          </w:p>
        </w:tc>
        <w:tc>
          <w:tcPr/>
          <w:p>
            <w:pPr>
              <w:pStyle w:val="Compact"/>
            </w:pPr>
            <w:r>
              <w:t xml:space="preserve">[ ] Hashicorp Vault [ ] AWS Secrets Manager [ ] Azure Key Vault [ ] GCP Secret Manager [ ] CyberArk [ ] Custom [ ]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[ ] Runtime Retrieval [ ] Deployment Time [ ] Environment Variable [ ] Mounted Volume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[ ] Automatic [ ] Manual Scheduled [ ] Manual Ad Hoc [ ] Not Rotated</w:t>
            </w:r>
          </w:p>
        </w:tc>
      </w:tr>
    </w:tbl>
    <w:bookmarkEnd w:id="50"/>
    <w:bookmarkStart w:id="51" w:name="security-monitoring"/>
    <w:p>
      <w:pPr>
        <w:pStyle w:val="Heading4"/>
      </w:pPr>
      <w:r>
        <w:t xml:space="preserve">Security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Integration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Tool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Event Logging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Intrusion Detection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Attribute References:</w:t>
      </w:r>
    </w:p>
    <w:bookmarkEnd w:id="51"/>
    <w:bookmarkEnd w:id="52"/>
    <w:bookmarkStart w:id="55" w:name="scenarios"/>
    <w:p>
      <w:pPr>
        <w:pStyle w:val="Heading3"/>
      </w:pPr>
      <w:r>
        <w:t xml:space="preserve">3.6 Scenarios</w:t>
      </w:r>
    </w:p>
    <w:bookmarkStart w:id="53" w:name="key-use-cases"/>
    <w:p>
      <w:pPr>
        <w:pStyle w:val="Heading4"/>
      </w:pPr>
      <w:r>
        <w:t xml:space="preserve">Key Use Cases</w:t>
      </w:r>
    </w:p>
    <w:p>
      <w:pPr>
        <w:pStyle w:val="FirstParagraph"/>
      </w:pPr>
      <w:r>
        <w:rPr>
          <w:i/>
          <w:iCs/>
        </w:rPr>
        <w:t xml:space="preserve">Repeat the table below for each key use case.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Views Involved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architecture-decision-records"/>
    <w:p>
      <w:pPr>
        <w:pStyle w:val="Heading4"/>
      </w:pPr>
      <w:r>
        <w:t xml:space="preserve">Architecture Decision Records</w:t>
      </w:r>
    </w:p>
    <w:p>
      <w:pPr>
        <w:pStyle w:val="FirstParagraph"/>
      </w:pPr>
      <w:r>
        <w:rPr>
          <w:i/>
          <w:iCs/>
        </w:rPr>
        <w:t xml:space="preserve">Repeat the table below for each architecture decision record.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[ ] Proposed [ ] Accepted [ ] Superseded [ ] Deprecated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Affected Attributes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4" w:name="quality-attributes"/>
    <w:p>
      <w:pPr>
        <w:pStyle w:val="Heading2"/>
      </w:pPr>
      <w:r>
        <w:t xml:space="preserve">4. Quality Attributes</w:t>
      </w:r>
    </w:p>
    <w:bookmarkStart w:id="57" w:name="operational-excellence"/>
    <w:p>
      <w:pPr>
        <w:pStyle w:val="Heading3"/>
      </w:pPr>
      <w:r>
        <w:t xml:space="preserve">4.1 Operational Excellence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Centralised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Tool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Tool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Tracing Enabled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Alerting Configured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Runbooks Documented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57"/>
    <w:bookmarkStart w:id="58" w:name="reliability-resilience"/>
    <w:p>
      <w:pPr>
        <w:pStyle w:val="Heading3"/>
      </w:pPr>
      <w:r>
        <w:t xml:space="preserve">4.2 Reliability &amp; Resilience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 Strategy</w:t>
            </w:r>
          </w:p>
        </w:tc>
        <w:tc>
          <w:tcPr/>
          <w:p>
            <w:pPr>
              <w:pStyle w:val="Compact"/>
            </w:pPr>
            <w:r>
              <w:t xml:space="preserve">[ ] Active Active [ ] Active Passive [ ] Pilot Light [ ] Warm Standby [ ] Backup Restore [ ]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 Venue Deployment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 Target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 Target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[ ] No Dynamic Scaling [ ] Manual Scaling [ ] Partial Auto Scaling [ ] Full Auto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Fault Tolerance Designed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 Testing Practised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Enabled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[ ] Full [ ] Incremental [ ] Differential [ ] Continuous [ ]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Frequency</w:t>
            </w:r>
          </w:p>
        </w:tc>
        <w:tc>
          <w:tcPr/>
          <w:p>
            <w:pPr>
              <w:pStyle w:val="Compact"/>
            </w:pPr>
            <w:r>
              <w:t xml:space="preserve">[ ] Real Time [ ] Hourly [ ] Daily [ ] Weekly [ ] 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Immutable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Encrypted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58"/>
    <w:bookmarkStart w:id="60" w:name="performance-efficiency"/>
    <w:p>
      <w:pPr>
        <w:pStyle w:val="Heading3"/>
      </w:pPr>
      <w:r>
        <w:t xml:space="preserve">4.3 Performance Efficiency</w:t>
      </w:r>
    </w:p>
    <w:bookmarkStart w:id="59" w:name="capacity-growth-projections"/>
    <w:p>
      <w:pPr>
        <w:pStyle w:val="Heading4"/>
      </w:pPr>
      <w:r>
        <w:t xml:space="preserve">Capacity &amp; Growth Projections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Year1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Year3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Year5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Data Volume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Year1 Data Volume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Year3 Data Volume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Year5 Data Volume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Scales To Projected Growth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Seasonal Demand Patterns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Seasonal Details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End w:id="60"/>
    <w:bookmarkStart w:id="61" w:name="cost-optimisation"/>
    <w:p>
      <w:pPr>
        <w:pStyle w:val="Heading3"/>
      </w:pPr>
      <w:r>
        <w:t xml:space="preserve">4.4 Cost Optimisation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Analysis Performed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Constrained By Cost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Capacity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Monitoring Enabled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Tagging Strategy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61"/>
    <w:bookmarkStart w:id="62" w:name="sustainability"/>
    <w:p>
      <w:pPr>
        <w:pStyle w:val="Heading3"/>
      </w:pPr>
      <w:r>
        <w:t xml:space="preserve">4.5 Sustainability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Location Optimised for Carbon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Non-Production Auto-Shutdown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 Right-Sized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Workload Pattern</w:t>
            </w:r>
          </w:p>
        </w:tc>
        <w:tc>
          <w:tcPr/>
          <w:p>
            <w:pPr>
              <w:pStyle w:val="Compact"/>
            </w:pPr>
            <w:r>
              <w:t xml:space="preserve">[ ] Constant [ ] Variable Predictable [ ] Variable Unpredictable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Availability Required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62"/>
    <w:bookmarkStart w:id="63" w:name="quality-attribute-trade-offs"/>
    <w:p>
      <w:pPr>
        <w:pStyle w:val="Heading3"/>
      </w:pPr>
      <w:r>
        <w:t xml:space="preserve">Quality Attribute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Attributes Involved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Chosen Priority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Operational Excellence [ ] Reliability [ ] Performance [ ] Cost Optimisation [ ] Sustainability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lifecycle-management"/>
    <w:p>
      <w:pPr>
        <w:pStyle w:val="Heading2"/>
      </w:pPr>
      <w:r>
        <w:t xml:space="preserve">5. Lifecycle Management</w:t>
      </w:r>
    </w:p>
    <w:bookmarkStart w:id="65" w:name="migration"/>
    <w:p>
      <w:pPr>
        <w:pStyle w:val="Heading3"/>
      </w:pPr>
      <w:r>
        <w:t xml:space="preserve">Migration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[ ] Retain [ ] Retire [ ] Rehost [ ] Replatform [ ] Refactor [ ] Replace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Strategy</w:t>
            </w:r>
          </w:p>
        </w:tc>
        <w:tc>
          <w:tcPr/>
          <w:p>
            <w:pPr>
              <w:pStyle w:val="Compact"/>
            </w:pPr>
            <w:r>
              <w:t xml:space="preserve">[ ] Big Bang [ ] Blue Green [ ] Canary [ ] Rolling [ ] Strangler Fig [ ] Parallel Run [ ] Phased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 Mode</w:t>
            </w:r>
          </w:p>
        </w:tc>
        <w:tc>
          <w:tcPr/>
          <w:p>
            <w:pPr>
              <w:pStyle w:val="Compact"/>
            </w:pPr>
            <w:r>
              <w:t xml:space="preserve">[ ] One Off [ ] Phased [ ] Continuous Sync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 Method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Volume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 Cutover</w:t>
            </w:r>
          </w:p>
        </w:tc>
        <w:tc>
          <w:tcPr/>
          <w:p>
            <w:pPr>
              <w:pStyle w:val="Compact"/>
            </w:pPr>
            <w:r>
              <w:t xml:space="preserve">[ ] One Off [ ] Phased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System Cutover</w:t>
            </w:r>
          </w:p>
        </w:tc>
        <w:tc>
          <w:tcPr/>
          <w:p>
            <w:pPr>
              <w:pStyle w:val="Compact"/>
            </w:pPr>
            <w:r>
              <w:t xml:space="preserve">[ ] One Off [ ] Phased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Acceptable Downtime</w:t>
            </w:r>
          </w:p>
        </w:tc>
        <w:tc>
          <w:tcPr/>
          <w:p>
            <w:pPr>
              <w:pStyle w:val="Compact"/>
            </w:pPr>
            <w:r>
              <w:t xml:space="preserve">[ ] Zero [ ] Seconds [ ] Minutes [ ] Hours [ ]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 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 Infrastructure Needed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65"/>
    <w:bookmarkStart w:id="66" w:name="resourcing-skills"/>
    <w:p>
      <w:pPr>
        <w:pStyle w:val="Heading3"/>
      </w:pPr>
      <w:r>
        <w:t xml:space="preserve">Resourcing &amp;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Platform</w:t>
            </w:r>
          </w:p>
        </w:tc>
        <w:tc>
          <w:tcPr/>
          <w:p>
            <w:pPr>
              <w:pStyle w:val="Compact"/>
            </w:pPr>
            <w:r>
              <w:t xml:space="preserve">[ ] High [ ] Medium [ ] Low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[ ] High [ ] Medium [ ] Low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Management</w:t>
            </w:r>
          </w:p>
        </w:tc>
        <w:tc>
          <w:tcPr/>
          <w:p>
            <w:pPr>
              <w:pStyle w:val="Compact"/>
            </w:pPr>
            <w:r>
              <w:t xml:space="preserve">[ ] High [ ] Medium [ ] Low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Stack</w:t>
            </w:r>
          </w:p>
        </w:tc>
        <w:tc>
          <w:tcPr/>
          <w:p>
            <w:pPr>
              <w:pStyle w:val="Compact"/>
            </w:pPr>
            <w:r>
              <w:t xml:space="preserve">[ ] High [ ] Medium [ ] Low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Administration</w:t>
            </w:r>
          </w:p>
        </w:tc>
        <w:tc>
          <w:tcPr/>
          <w:p>
            <w:pPr>
              <w:pStyle w:val="Compact"/>
            </w:pPr>
            <w:r>
              <w:t xml:space="preserve">[ ] High [ ] Medium [ ] Low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[ ] High [ ] Medium [ ] Low [ ]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Readiness</w:t>
            </w:r>
          </w:p>
        </w:tc>
        <w:tc>
          <w:tcPr/>
          <w:p>
            <w:pPr>
              <w:pStyle w:val="Compact"/>
            </w:pPr>
            <w:r>
              <w:t xml:space="preserve">[ ] A Fully Capable [ ] B Partially Capable [ ] C Learning [ ] D Not Capable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7" w:name="decision-making-governance"/>
    <w:p>
      <w:pPr>
        <w:pStyle w:val="Heading2"/>
      </w:pPr>
      <w:r>
        <w:t xml:space="preserve">6. Decision Making &amp; Governance</w:t>
      </w:r>
    </w:p>
    <w:bookmarkStart w:id="68" w:name="constraints"/>
    <w:p>
      <w:pPr>
        <w:pStyle w:val="Heading3"/>
      </w:pPr>
      <w:r>
        <w:t xml:space="preserve">6.1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Impact On Design</w:t>
            </w:r>
          </w:p>
        </w:tc>
        <w:tc>
          <w:tcPr/>
          <w:p>
            <w:pPr>
              <w:pStyle w:val="Compact"/>
            </w:pPr>
            <w:r>
              <w:t xml:space="preserve">Last Assessed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Regulatory [ ] Technical [ ] Commercial [ ] Organisational [ ]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assumptions"/>
    <w:p>
      <w:pPr>
        <w:pStyle w:val="Heading3"/>
      </w:pPr>
      <w:r>
        <w:t xml:space="preserve">6.2 Assumptions</w:t>
      </w:r>
    </w:p>
    <w:p>
      <w:pPr>
        <w:pStyle w:val="FirstParagraph"/>
      </w:pPr>
      <w:r>
        <w:rPr>
          <w:i/>
          <w:iCs/>
        </w:rPr>
        <w:t xml:space="preserve">Repeat the table below for each assumption.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If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Certainty</w:t>
            </w:r>
          </w:p>
        </w:tc>
        <w:tc>
          <w:tcPr/>
          <w:p>
            <w:pPr>
              <w:pStyle w:val="Compact"/>
            </w:pPr>
            <w:r>
              <w:t xml:space="preserve">[ ] High [ ] Medium [ ]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[ ] Open [ ]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risks"/>
    <w:p>
      <w:pPr>
        <w:pStyle w:val="Heading3"/>
      </w:pPr>
      <w:r>
        <w:t xml:space="preserve">6.3 Risks</w:t>
      </w:r>
    </w:p>
    <w:p>
      <w:pPr>
        <w:pStyle w:val="FirstParagraph"/>
      </w:pPr>
      <w:r>
        <w:rPr>
          <w:i/>
          <w:iCs/>
        </w:rPr>
        <w:t xml:space="preserve">Repeat the table below for each risk.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Event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[ ] Technical [ ] Security [ ] Operational [ ] Delivery [ ] Commercial [ ] Compliance [ ]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[ ] Accept [ ] Mitigate [ ] Transfer [ ] Avoid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 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Assessed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dependencies"/>
    <w:p>
      <w:pPr>
        <w:pStyle w:val="Heading3"/>
      </w:pPr>
      <w:r>
        <w:t xml:space="preserve">6.4 Dependencies</w:t>
      </w:r>
    </w:p>
    <w:p>
      <w:pPr>
        <w:pStyle w:val="FirstParagraph"/>
      </w:pPr>
      <w:r>
        <w:rPr>
          <w:i/>
          <w:iCs/>
        </w:rPr>
        <w:t xml:space="preserve">Repeat the table below for each dependency.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[ ] Inbound [ ] Outbound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[ ] Committed [ ] Not Committed [ ]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Assessed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issues"/>
    <w:p>
      <w:pPr>
        <w:pStyle w:val="Heading3"/>
      </w:pPr>
      <w:r>
        <w:t xml:space="preserve">6.5 Issues</w:t>
      </w:r>
    </w:p>
    <w:p>
      <w:pPr>
        <w:pStyle w:val="FirstParagraph"/>
      </w:pPr>
      <w:r>
        <w:rPr>
          <w:i/>
          <w:iCs/>
        </w:rPr>
        <w:t xml:space="preserve">Repeat the table below for each issue.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[ ] Technical [ ] Security [ ] Operational [ ] Delivery [ ] Commercial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[ ] Critical [ ] High [ ] Medium [ ] Low [ ] Negligible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 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[ ] Open [ ] In Progress [ ]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Assessed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technical-debt-register"/>
    <w:p>
      <w:pPr>
        <w:pStyle w:val="Heading3"/>
      </w:pPr>
      <w:r>
        <w:t xml:space="preserve">6.6 Technical Debt Register</w:t>
      </w:r>
    </w:p>
    <w:p>
      <w:pPr>
        <w:pStyle w:val="FirstParagraph"/>
      </w:pPr>
      <w:r>
        <w:rPr>
          <w:i/>
          <w:iCs/>
        </w:rPr>
        <w:t xml:space="preserve">Repeat the table below for each technical debt register.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[ ] Design [ ] Code [ ] Infrastructure [ ] Security [ ] Operational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[ ] High [ ] Medium [ ]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architectural-decisions-log"/>
    <w:p>
      <w:pPr>
        <w:pStyle w:val="Heading3"/>
      </w:pPr>
      <w:r>
        <w:t xml:space="preserve">6.8 Architectural Decisions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Proposed [ ] Accepted [ ] Superseded [ ] Deprecated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4"/>
    <w:bookmarkStart w:id="75" w:name="compliance-traceability"/>
    <w:p>
      <w:pPr>
        <w:pStyle w:val="Heading3"/>
      </w:pPr>
      <w:r>
        <w:t xml:space="preserve">6.9 Compliance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Satisfied</w:t>
            </w:r>
          </w:p>
        </w:tc>
        <w:tc>
          <w:tcPr/>
          <w:p>
            <w:pPr>
              <w:pStyle w:val="Compact"/>
            </w:pPr>
            <w:r>
              <w:t xml:space="preserve">Evidence Section</w:t>
            </w:r>
          </w:p>
        </w:tc>
        <w:tc>
          <w:tcPr/>
          <w:p>
            <w:pPr>
              <w:pStyle w:val="Compact"/>
            </w:pPr>
            <w:r>
              <w:t xml:space="preserve">Compliance 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Compliant [ ] Partially Compliant [ ] Non Compliant [ ] Not Applicable</w:t>
            </w:r>
          </w:p>
        </w:tc>
      </w:tr>
    </w:tbl>
    <w:bookmarkEnd w:id="75"/>
    <w:bookmarkStart w:id="76" w:name="approval-sign-off"/>
    <w:p>
      <w:pPr>
        <w:pStyle w:val="Heading3"/>
      </w:pPr>
      <w:r>
        <w:t xml:space="preserve">6.10 Approval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Approved [ ] Approved With Conditions [ ] Rejected [ ] Deferred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0" w:name="appendices"/>
    <w:p>
      <w:pPr>
        <w:pStyle w:val="Heading2"/>
      </w:pPr>
      <w:r>
        <w:t xml:space="preserve">7. Appendices</w:t>
      </w:r>
    </w:p>
    <w:bookmarkStart w:id="78" w:name="glossary"/>
    <w:p>
      <w:pPr>
        <w:pStyle w:val="Heading3"/>
      </w:pPr>
      <w:r>
        <w:t xml:space="preserve">7.1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references"/>
    <w:p>
      <w:pPr>
        <w:pStyle w:val="Heading3"/>
      </w:pPr>
      <w:r>
        <w:t xml:space="preserve">7.2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compliance-scoring"/>
    <w:p>
      <w:pPr>
        <w:pStyle w:val="Heading2"/>
      </w:pPr>
      <w:r>
        <w:t xml:space="preserve">7.3 Compliance 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 (0–5)</w:t>
            </w:r>
          </w:p>
        </w:tc>
        <w:tc>
          <w:tcPr/>
          <w:p>
            <w:pPr>
              <w:pStyle w:val="Compact"/>
            </w:pPr>
            <w:r>
              <w:t xml:space="preserve">Assessor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Executive Summary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3.1 Logical 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 Integration &amp; Data Flow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 Physical 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 Data 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3.5 Security 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3.6 Scenarios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 Operational Excellence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 Reliability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 Cost Optimisation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4.5 Sustainability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Lifecycle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Decision Making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Scoring: 0=Not Addressed, 1=Acknowledged, 2=Partial, 3=Mostly Addressed, 4=Fully Addressed, 5=Exemplary. Overall = lowest individual score.</w:t>
      </w:r>
    </w:p>
    <w:p>
      <w:r>
        <w:pict>
          <v:rect style="width:0;height:1.5pt" o:hralign="center" o:hrstd="t" o:hr="t"/>
        </w:pict>
      </w:r>
    </w:p>
    <w:bookmarkEnd w:id="81"/>
    <w:bookmarkStart w:id="82" w:name="approval-sign-off-1"/>
    <w:p>
      <w:pPr>
        <w:pStyle w:val="Heading2"/>
      </w:pPr>
      <w:r>
        <w:t xml:space="preserve">7.4 Approval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Approved [ ] Approved with Conditions [ ] Rejected [ ]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Approved [ ] Approved with Conditions [ ] Rejected [ ]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 / Design Authority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Approved [ ] Approved with Conditions [ ] Rejected [ ] Deferred</w:t>
            </w:r>
          </w:p>
        </w:tc>
      </w:tr>
    </w:tbl>
    <w:bookmarkEnd w:id="82"/>
    <w:sectPr>
      <w:footnotePr>
        <w:numRestart w:val="eachSect"/>
      </w:footnotePr>
      <w:pgSz w:h="16838" w:w="11906"/>
      <w:pgMar w:bottom="851" w:footer="425" w:gutter="0" w:header="425" w:left="851" w:right="851" w:top="85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chstandard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chstandard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Document</dc:title>
  <dc:creator/>
  <dc:language>en-GB</dc:language>
  <cp:keywords/>
  <dcterms:created xsi:type="dcterms:W3CDTF">2026-05-01T10:52:44Z</dcterms:created>
  <dcterms:modified xsi:type="dcterms:W3CDTF">2026-05-01T10:52:44Z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ADS v1.3.2 — Architecture Description Standard Template</vt:lpwstr>
  </property>
</Properties>
</file>