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9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v1.3.2 (Architecture Description Standard)</w:t>
      </w:r>
    </w:p>
    <w:p>
      <w:pPr>
        <w:pStyle w:val="BlockText"/>
      </w:pPr>
      <w:r>
        <w:rPr>
          <w:b/>
          <w:bCs/>
        </w:rPr>
        <w:t xml:space="preserve">Standard published by:</w:t>
      </w:r>
      <w:r>
        <w:t xml:space="preserve"> </w:t>
      </w:r>
      <w:r>
        <w:t xml:space="preserve">ArchStandard (archstandard.org)</w:t>
      </w:r>
    </w:p>
    <w:p>
      <w:pPr>
        <w:pStyle w:val="BlockText"/>
      </w:pPr>
      <w:r>
        <w:rPr>
          <w:b/>
          <w:bCs/>
        </w:rPr>
        <w:t xml:space="preserve">Standard licence:</w:t>
      </w:r>
      <w:r>
        <w:t xml:space="preserve"> </w:t>
      </w:r>
      <w:r>
        <w:t xml:space="preserve">CC BY 4.0 (https://creativecommons.org/licenses/by/4.0/)</w:t>
      </w:r>
    </w:p>
    <w:p>
      <w:pPr>
        <w:pStyle w:val="BlockText"/>
      </w:pP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pPr>
        <w:pStyle w:val="BlockText"/>
      </w:pPr>
      <w:r>
        <w:rPr>
          <w:i/>
          <w:iCs/>
        </w:rPr>
        <w:t xml:space="preserve">Document author and owner: complete in Section 0 (Document Control) below.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erences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 or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erences-1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erences-2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erences-3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erences-4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-offs"/>
    <w:p>
      <w:pPr>
        <w:pStyle w:val="Heading3"/>
      </w:pPr>
      <w:r>
        <w:t xml:space="preserve">Quality Attribute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3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technical-debt-register"/>
    <w:p>
      <w:pPr>
        <w:pStyle w:val="Heading3"/>
      </w:pPr>
      <w:r>
        <w:t xml:space="preserve">6.6 Technical Debt Register</w:t>
      </w:r>
    </w:p>
    <w:p>
      <w:pPr>
        <w:pStyle w:val="FirstParagraph"/>
      </w:pPr>
      <w:r>
        <w:rPr>
          <w:i/>
          <w:iCs/>
        </w:rPr>
        <w:t xml:space="preserve">Repeat the table below for each technical debt register.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Design [ ] Code [ ] Infrastructure [ ] Security [ ] Operational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Remediation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architectural-decisions-log"/>
    <w:p>
      <w:pPr>
        <w:pStyle w:val="Heading3"/>
      </w:pPr>
      <w:r>
        <w:t xml:space="preserve">6.8 Architectural Decisions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compliance-traceability"/>
    <w:p>
      <w:pPr>
        <w:pStyle w:val="Heading3"/>
      </w:pPr>
      <w:r>
        <w:t xml:space="preserve">6.9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bookmarkEnd w:id="91"/>
    <w:bookmarkStart w:id="92" w:name="approval-sign-off"/>
    <w:p>
      <w:pPr>
        <w:pStyle w:val="Heading3"/>
      </w:pPr>
      <w:r>
        <w:t xml:space="preserve">6.10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6" w:name="appendices"/>
    <w:p>
      <w:pPr>
        <w:pStyle w:val="Heading2"/>
      </w:pPr>
      <w:r>
        <w:t xml:space="preserve">7. Appendices</w:t>
      </w:r>
    </w:p>
    <w:bookmarkStart w:id="94" w:name="glossary"/>
    <w:p>
      <w:pPr>
        <w:pStyle w:val="Heading3"/>
      </w:pPr>
      <w:r>
        <w:t xml:space="preserve">7.1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references"/>
    <w:p>
      <w:pPr>
        <w:pStyle w:val="Heading3"/>
      </w:pPr>
      <w:r>
        <w:t xml:space="preserve">7.2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7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7"/>
    <w:bookmarkStart w:id="98" w:name="approval-sign-off-1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8"/>
    <w:bookmarkEnd w:id="99"/>
    <w:sectPr>
      <w:footnotePr>
        <w:numRestart w:val="eachSect"/>
      </w:footnotePr>
      <w:pgSz w:h="16838" w:w="11906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2026-04-27T22:30:54Z</dcterms:created>
  <dcterms:modified xsi:type="dcterms:W3CDTF">2026-04-27T22:30:54Z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