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Linkit-connector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linkit-web-connector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1.Назначение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Программный компонет Linkit-connector предназначен для обеспечения передачи информации устройства семейства Linkit-Smart 7688 через описанный ранее протокол обмена во внешнюю среду(консоль системы Open  WRT либо web-окружение)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2.Реализация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реализована на платформе OpenWRT с применением web-технологий(веб-сервер uHttpd на основе языка lua 5.1 + языка php 5.6)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3.Описание работы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Структура папок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/www/pgen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|____params  - каталог системы обмена параметров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|____js           - каталог управляющих файлов веб-страницы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|____images  - изображения-картинки для веб-страницы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|____css        - настроечные файлы css-для веб страницы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index.html      - корневой файл входа для веб страницы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.2. Программные компоненты.Описание файлов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/params/plug.php - управляющий файл для обмена данными с БД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/params/plug_log.txt - файл логирования процесса работы для файла  plug.php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/params/params.json - файл текущих параметров при обмене с БД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/params/get_params.php - файл получения текущих параметров.Применяется при отладке через веб-интерфейс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/params/online - файл-сигнализатор возможности работы в online режиме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Режимы работы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системе предусмотрено 2 режима работы: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консольный;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Команды доступные для консольного режима видны при запуске управляющей программы через консоль.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 запуска консольного режима: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#&gt;php-cgi plug.php -help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автоматический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 запуска авто-режима: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#&gt; cd /www/pgen/params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#www/pgen/params#&gt;php-cgi plug.php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В автоматическом режиме система сама производит инициализацию протокола и подписку на принимаемые параметры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версии 2.18 система подписана на следующие параметры: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(protocol params) =&gt;(internal params)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"fuel_vol"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"tank"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"state_on_off"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"engine"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"battery_lvl"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"batarey"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"power_on_off"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"power"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"eng_temp"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"eng_temp"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"eng_serv"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"mainten"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"inv_load"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"cur_load"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(protocol params) - названия параметров приходят из протокола обмена с БД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(internal params)- названия используются при обмене данными с веб-страницей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UID=WebPage:ou=Test1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 Алгоритм работы в авто режиме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После запуска системы происходит первоначальное подключение к выделенному сокету для обмена данными с внешними системами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Имя сокета: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shd w:fill="f7faff" w:val="clear"/>
          <w:rtl w:val="0"/>
        </w:rPr>
        <w:t xml:space="preserve">/var/run/energo.soc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этого система посылает команды-подписки параметров и переходит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бесконечный режим чтения данных из сокета.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поступлении данных происходит поиск и выделение параметров и их значений.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Выделенные данные считаются текущими и записываются в файл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/params/params.json.Данные параметры поступают в веб-приложение и участвуют в показе на главной странице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4.Особенности настройки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системы возможна при установленных программных языковых средах LUA и php.Для проверки установок следует в консоли набрать: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lua -v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Lua 5.1.5  Copyright (C) 1994-2012 Lua.org, PUC-Rio (double int32)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#&gt;php-cgi -v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 5.6.17 (cgi-fcgi) (built: Jan 27 2016 21:01:52)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Настройка среды php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Установка главных пакетов: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opkg update</w:t>
        <w:br w:type="textWrapping"/>
        <w:t xml:space="preserve">opkg list php*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2) Установка пакетов временных зон: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opkg update &amp;&amp; opkg install zoneinfo-europe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3) Установка вспомогательных пакетов: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opkg install php5-mod-json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opkg install php5-mod-iconv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 Настройка веб-сервера uHttpd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Подробная настройка описана здесь: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https://wiki.openwrt.org/doc/uci/uhttpd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Важно!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обязательно выставить настройку: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list interpreter ".php=/usr/bin/php-cgi"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5.Работа с веб-приложением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 приложение доступно по адресу 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web.linkitsmart.pagekit.me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каталог приложения -/www/pgen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файл приложения     /www/pgen/index.html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текущих параметров: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http://web.linkitsmart.pagekite.me/params/get_params.php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открытия основного линка приложения(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http://web.linkitsmart.pagekite.me/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переходит в режим опроса текущих параметров.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консоли при этом выводятся принятые данные.Данные опрашиваются с интервалом 5 сек.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остановки обращений в консоли Хрома можно набрать: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state=’stop’&lt;enter&gt;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возобновления опроса - перегрузить страницу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кнопки &lt;Power&gt; происходить запись нового значения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в файл текущих параметров и происходить передача команды power_on_off по протоколу обмена в сокет БД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iki.openwrt.org/doc/uci/uhttpd" TargetMode="External"/><Relationship Id="rId6" Type="http://schemas.openxmlformats.org/officeDocument/2006/relationships/hyperlink" Target="http://web.linkitsmart.pagekite.me/params/get_params.php" TargetMode="External"/><Relationship Id="rId7" Type="http://schemas.openxmlformats.org/officeDocument/2006/relationships/hyperlink" Target="http://web.linkitsmart.pagekite.me/" TargetMode="External"/></Relationships>
</file>