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/>
    <w:p/>
    <w:p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 xml:space="preserve">Trabajo Práctico Nro 2</w:t>
      </w:r>
    </w:p>
    <w:p>
      <w:pPr>
        <w:spacing w:after="120"/>
        <w:jc w:val="center"/>
      </w:pPr>
      <w:r>
        <w:rPr>
          <w:color w:val="404040"/>
          <w:sz w:val="40"/>
          <w:szCs w:val="40"/>
        </w:rPr>
        <w:t xml:space="preserve">Prueba de Software</w:t>
      </w:r>
    </w:p>
    <w:p>
      <w:pPr>
        <w:pBdr>
          <w:bottom w:val="single" w:color="1F4E79" w:sz="8" w:space="8"/>
        </w:pBd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Caja blanca, caja negra y automatización con Java 25 y JUnit 5</w:t>
      </w:r>
    </w:p>
    <w:p/>
    <w:p/>
    <w:p/>
    <w:p/>
    <w:p>
      <w:pPr>
        <w:spacing w:after="200"/>
        <w:ind w:left="1701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Nombre: ______________________________   Legajo: ____________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Nombre: ______________________________   Legajo: ____________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Nombre: ______________________________   Legajo: ____________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Nombre: ______________________________   Legajo: ____________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/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Curso: ______________________</w:t>
      </w:r>
    </w:p>
    <w:p>
      <w:pPr>
        <w:spacing w:after="200"/>
        <w:ind w:left="1701"/>
        <w:jc w:val="left"/>
      </w:pPr>
      <w:r>
        <w:rPr>
          <w:sz w:val="22"/>
          <w:szCs w:val="22"/>
        </w:rPr>
        <w:t xml:space="preserve">Fecha: octubre de 2026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7F7F7F"/>
          <w:sz w:val="18"/>
          <w:szCs w:val="18"/>
        </w:rPr>
        <w:t xml:space="preserve">Si el índice aparece vacío: clic derecho sobre él &gt; Actualizar campos.</w:t>
      </w:r>
    </w:p>
    <w:p>
      <w:pPr>
        <w:pStyle w:val="Heading1"/>
        <w:pageBreakBefore/>
      </w:pPr>
      <w:r>
        <w:t xml:space="preserve">1. Introducción</w:t>
      </w:r>
    </w:p>
    <w:p>
      <w:pPr>
        <w:spacing w:after="120" w:line="276"/>
        <w:jc w:val="both"/>
      </w:pPr>
      <w:r>
        <w:t xml:space="preserve">Este informe resuelve los tres ejercicios del Trabajo Práctico Nro 2. El enunciado sugiere C# y xUnit; se utilizó el equivalente en el ecosistema Java: </w:t>
      </w:r>
      <w:r>
        <w:rPr>
          <w:b/>
          <w:bCs/>
        </w:rPr>
        <w:t xml:space="preserve">Java 25</w:t>
      </w:r>
      <w:r>
        <w:t xml:space="preserve">, </w:t>
      </w:r>
      <w:r>
        <w:rPr>
          <w:b/>
          <w:bCs/>
        </w:rPr>
        <w:t xml:space="preserve">JUnit 5 (Jupiter 5.14)</w:t>
      </w:r>
      <w:r>
        <w:t xml:space="preserve"> para las pruebas automáticas, </w:t>
      </w:r>
      <w:r>
        <w:rPr>
          <w:b/>
          <w:bCs/>
        </w:rPr>
        <w:t xml:space="preserve">Maven</w:t>
      </w:r>
      <w:r>
        <w:t xml:space="preserve"> para la construcción y </w:t>
      </w:r>
      <w:r>
        <w:rPr>
          <w:b/>
          <w:bCs/>
        </w:rPr>
        <w:t xml:space="preserve">JaCoCo</w:t>
      </w:r>
      <w:r>
        <w:t xml:space="preserve"> para medir la cobertura.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56"/>
        <w:gridCol w:w="3276"/>
        <w:gridCol w:w="5206"/>
      </w:tblGrid>
      <w:tr>
        <w:trPr>
          <w:tblHeader/>
        </w:trPr>
        <w:tc>
          <w:tcPr>
            <w:tcW w:type="dxa" w:w="11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Ejercicio</w:t>
            </w:r>
          </w:p>
        </w:tc>
        <w:tc>
          <w:tcPr>
            <w:tcW w:type="dxa" w:w="32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Técnica</w:t>
            </w:r>
          </w:p>
        </w:tc>
        <w:tc>
          <w:tcPr>
            <w:tcW w:type="dxa" w:w="520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Entregable principal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Prueba de camino básico (caja blanca)</w:t>
            </w:r>
          </w:p>
        </w:tc>
        <w:tc>
          <w:tcPr>
            <w:tcW w:type="dxa" w:w="52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Función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procesarDescuentoCliente</w:t>
            </w:r>
            <w:r>
              <w:rPr>
                <w:sz w:val="18"/>
                <w:szCs w:val="18"/>
              </w:rPr>
              <w:t xml:space="preserve"> con V(G) = 5, grafo de flujo, caminos y casos de prueba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2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Partición de equivalencia y valores límite (caja negra)</w:t>
            </w:r>
          </w:p>
        </w:tc>
        <w:tc>
          <w:tcPr>
            <w:tcW w:type="dxa" w:w="520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Clases de equivalencia, fronteras y matriz de casos de las seis funciones A–F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Automatización de pruebas</w:t>
            </w:r>
          </w:p>
        </w:tc>
        <w:tc>
          <w:tcPr>
            <w:tcW w:type="dxa" w:w="520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Implementación de las funciones, proyecto JUnit 5 y reporte de los defectos del webservice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El código fuente completo está en la carpeta del proyecto (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F:\iso\tp2</w:t>
      </w:r>
      <w:r>
        <w:t xml:space="preserve">). La estructura y los comandos de ejecución se detallan en el Anexo A.</w:t>
      </w:r>
    </w:p>
    <w:p>
      <w:pPr>
        <w:pStyle w:val="Heading1"/>
        <w:pageBreakBefore/>
      </w:pPr>
      <w:r>
        <w:t xml:space="preserve">2. Ejercicio 1 – Prueba de camino básico</w:t>
      </w:r>
    </w:p>
    <w:p>
      <w:pPr>
        <w:pStyle w:val="Heading2"/>
      </w:pPr>
      <w:r>
        <w:t xml:space="preserve">2.1 Función bajo prueba</w:t>
      </w:r>
    </w:p>
    <w:p>
      <w:pPr>
        <w:spacing w:after="120" w:line="276"/>
        <w:jc w:val="both"/>
      </w:pPr>
      <w:r>
        <w:t xml:space="preserve">La función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procesarDescuentoCliente(antiguedadAnios, montoCompra, esSocio)</w:t>
      </w:r>
      <w:r>
        <w:t xml:space="preserve"> aplica un descuento especial según la antigüedad, el monto de compra y la condición de socio, y devuelve el </w:t>
      </w:r>
      <w:r>
        <w:rPr>
          <w:b/>
          <w:bCs/>
        </w:rPr>
        <w:t xml:space="preserve">importe final</w:t>
      </w:r>
      <w:r>
        <w:t xml:space="preserve"> a pagar: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montoCompra × (100 − porcentaje) / 100</w:t>
      </w:r>
      <w:r>
        <w:t xml:space="preserve">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505"/>
        <w:gridCol w:w="3276"/>
        <w:gridCol w:w="3857"/>
      </w:tblGrid>
      <w:tr>
        <w:trPr>
          <w:tblHeader/>
        </w:trPr>
        <w:tc>
          <w:tcPr>
            <w:tcW w:type="dxa" w:w="250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32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type="dxa" w:w="385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Validación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montoCompra &lt;= 0</w:t>
            </w:r>
          </w:p>
        </w:tc>
        <w:tc>
          <w:tcPr>
            <w:tcW w:type="dxa" w:w="38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Se rechaza con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IllegalArgumentException</w:t>
            </w:r>
          </w:p>
        </w:tc>
      </w:tr>
      <w:tr>
        <w:trPr>
          <w:cantSplit/>
        </w:trPr>
        <w:tc>
          <w:tcPr>
            <w:tcW w:type="dxa" w:w="250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Condición de socio</w:t>
            </w:r>
          </w:p>
        </w:tc>
        <w:tc>
          <w:tcPr>
            <w:tcW w:type="dxa" w:w="32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esSocio</w:t>
            </w:r>
          </w:p>
        </w:tc>
        <w:tc>
          <w:tcPr>
            <w:tcW w:type="dxa" w:w="385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10 % de descuento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Antigüedad (solo socios)</w:t>
            </w:r>
          </w:p>
        </w:tc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antiguedadAnios &gt;= 5</w:t>
            </w:r>
          </w:p>
        </w:tc>
        <w:tc>
          <w:tcPr>
            <w:tcW w:type="dxa" w:w="385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+5 %</w:t>
            </w:r>
          </w:p>
        </w:tc>
      </w:tr>
      <w:tr>
        <w:trPr>
          <w:cantSplit/>
        </w:trPr>
        <w:tc>
          <w:tcPr>
            <w:tcW w:type="dxa" w:w="250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de compra</w:t>
            </w:r>
          </w:p>
        </w:tc>
        <w:tc>
          <w:tcPr>
            <w:tcW w:type="dxa" w:w="32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montoCompra &gt;= 100.000</w:t>
            </w:r>
          </w:p>
        </w:tc>
        <w:tc>
          <w:tcPr>
            <w:tcW w:type="dxa" w:w="385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+5 % (sea socio o no)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Todas las decisiones son </w:t>
      </w:r>
      <w:r>
        <w:rPr>
          <w:b/>
          <w:bCs/>
        </w:rPr>
        <w:t xml:space="preserve">condiciones simples</w:t>
      </w:r>
      <w:r>
        <w:t xml:space="preserve"> (sin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&amp;&amp;</w:t>
      </w:r>
      <w:r>
        <w:t xml:space="preserve"> ni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||</w:t>
      </w:r>
      <w:r>
        <w:t xml:space="preserve">), de modo que cada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if</w:t>
      </w:r>
      <w:r>
        <w:t xml:space="preserve"> aporta exactamente un nodo predicado. Los comentarios numeran los nodos del grafo:</w:t>
      </w:r>
    </w:p>
    <w:p>
      <w:pPr>
        <w:shd w:fill="F4F4F4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public static double procesarDescuentoCliente(int antiguedadAnios, double montoCompra,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boolean esSocio)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if (montoCompra &lt;= 0) {                                   // 1 (P1)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throw new IllegalArgumentException("...");            // 2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int porcentaje = 0;                                       // 3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if (esSocio) {                                            // 3 (P2)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porcentaje = 10;                                      // 4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if (antiguedadAnios &gt;= ANTIGUEDAD_MINIMA_FIDELIDAD) { // 4 (P3)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porcentaje += 5;                                  // 5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if (montoCompra &gt;= MONTO_COMPRA_MAYORISTA) {              // 6 (P4)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porcentaje += 5;                                      // 7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return montoCompra * (100 - porcentaje) / 100;            // 8</w:t>
      </w:r>
    </w:p>
    <w:p>
      <w:pPr>
        <w:shd w:fill="F4F4F4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}                                                             // 9 (fin)</w:t>
      </w:r>
    </w:p>
    <w:p>
      <w:pPr>
        <w:pStyle w:val="Heading2"/>
      </w:pPr>
      <w:r>
        <w:t xml:space="preserve">2.2 Grafo de flujo de control</w:t>
      </w:r>
    </w:p>
    <w:p>
      <w:pPr>
        <w:keepNext/>
        <w:jc w:val="center"/>
      </w:pPr>
      <w:r>
        <w:drawing>
          <wp:inline distT="0" distB="0" distL="0" distR="0">
            <wp:extent cx="3619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color w:val="555555"/>
          <w:sz w:val="18"/>
          <w:szCs w:val="18"/>
        </w:rPr>
        <w:t xml:space="preserve">Figura 1. Grafo de flujo de ProcesarDescuentoCliente (V = verdadero, F = falso; R1..R5 = regiones).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6361"/>
        <w:gridCol w:w="2314"/>
      </w:tblGrid>
      <w:tr>
        <w:trPr>
          <w:tblHeader/>
        </w:trPr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Nodo</w:t>
            </w:r>
          </w:p>
        </w:tc>
        <w:tc>
          <w:tcPr>
            <w:tcW w:type="dxa" w:w="636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Sentencias</w:t>
            </w:r>
          </w:p>
        </w:tc>
        <w:tc>
          <w:tcPr>
            <w:tcW w:type="dxa" w:w="231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if (montoCompra &lt;= 0)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Predicado P1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636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throw new IllegalArgumentException(...)</w:t>
            </w:r>
          </w:p>
        </w:tc>
        <w:tc>
          <w:tcPr>
            <w:tcW w:type="dxa" w:w="23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Proceso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porcentaje = 0; if (esSocio)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Predicado P2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636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porcentaje = 10; if (antiguedadAnios &gt;= 5)</w:t>
            </w:r>
          </w:p>
        </w:tc>
        <w:tc>
          <w:tcPr>
            <w:tcW w:type="dxa" w:w="23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Predicado P3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porcentaje += 5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Proceso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636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if (montoCompra &gt;= 100.000)</w:t>
            </w:r>
            <w:r>
              <w:rPr>
                <w:sz w:val="18"/>
                <w:szCs w:val="18"/>
              </w:rPr>
              <w:t xml:space="preserve"> (unión de 3-F, 4-F y 5)</w:t>
            </w:r>
          </w:p>
        </w:tc>
        <w:tc>
          <w:tcPr>
            <w:tcW w:type="dxa" w:w="23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Predicado P4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porcentaje += 5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Proceso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636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return montoCompra * (100 - porcentaje) / 100</w:t>
            </w:r>
            <w:r>
              <w:rPr>
                <w:sz w:val="18"/>
                <w:szCs w:val="18"/>
              </w:rPr>
              <w:t xml:space="preserve"> (unión de 6-F y 7)</w:t>
            </w:r>
          </w:p>
        </w:tc>
        <w:tc>
          <w:tcPr>
            <w:tcW w:type="dxa" w:w="23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Proceso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 del método (unión de 2 y 8)</w:t>
            </w:r>
          </w:p>
        </w:tc>
        <w:tc>
          <w:tcPr>
            <w:tcW w:type="dxa" w:w="23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Salida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Aristas del grafo (A = 12):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2216"/>
        <w:gridCol w:w="963"/>
        <w:gridCol w:w="2216"/>
        <w:gridCol w:w="963"/>
        <w:gridCol w:w="2317"/>
      </w:tblGrid>
      <w:tr>
        <w:trPr>
          <w:tblHeader/>
        </w:trPr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1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Arista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1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Arista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31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Arista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→ 2 (V)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→ 6 (F)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a9</w:t>
            </w:r>
          </w:p>
        </w:tc>
        <w:tc>
          <w:tcPr>
            <w:tcW w:type="dxa" w:w="23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→ 7 (V)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 → 3 (F)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a6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→ 5 (V)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a10</w:t>
            </w:r>
          </w:p>
        </w:tc>
        <w:tc>
          <w:tcPr>
            <w:tcW w:type="dxa" w:w="231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 → 8 (F)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a3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 → 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a7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 → 6 (F)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a11</w:t>
            </w:r>
          </w:p>
        </w:tc>
        <w:tc>
          <w:tcPr>
            <w:tcW w:type="dxa" w:w="231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 → 8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a4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 → 4 (V)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a8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→ 6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a12</w:t>
            </w:r>
          </w:p>
        </w:tc>
        <w:tc>
          <w:tcPr>
            <w:tcW w:type="dxa" w:w="231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 → 9</w:t>
            </w:r>
          </w:p>
        </w:tc>
      </w:tr>
    </w:tbl>
    <w:p>
      <w:pPr>
        <w:pStyle w:val="Heading2"/>
      </w:pPr>
      <w:r>
        <w:t xml:space="preserve">2.3 Complejidad ciclomática V(G)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505"/>
        <w:gridCol w:w="5397"/>
        <w:gridCol w:w="1736"/>
      </w:tblGrid>
      <w:tr>
        <w:trPr>
          <w:tblHeader/>
        </w:trPr>
        <w:tc>
          <w:tcPr>
            <w:tcW w:type="dxa" w:w="250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539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Cálculo</w:t>
            </w:r>
          </w:p>
        </w:tc>
        <w:tc>
          <w:tcPr>
            <w:tcW w:type="dxa" w:w="173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Aristas y nodos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V(G) = A − N + 2 = 12 − 9 + 2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Nodos predicado</w:t>
            </w:r>
          </w:p>
        </w:tc>
        <w:tc>
          <w:tcPr>
            <w:tcW w:type="dxa" w:w="539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V(G) = P + 1 = 4 + 1 (nodos 1, 3, 4 y 6)</w:t>
            </w:r>
          </w:p>
        </w:tc>
        <w:tc>
          <w:tcPr>
            <w:tcW w:type="dxa" w:w="173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50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Regiones planas</w:t>
            </w:r>
          </w:p>
        </w:tc>
        <w:tc>
          <w:tcPr>
            <w:tcW w:type="dxa" w:w="539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R1, R2, R3, R4 (cerradas) + R5 (exterior)</w:t>
            </w:r>
          </w:p>
        </w:tc>
        <w:tc>
          <w:tcPr>
            <w:tcW w:type="dxa" w:w="173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445"/>
        <w:gridCol w:w="8193"/>
      </w:tblGrid>
      <w:tr>
        <w:trPr>
          <w:tblHeader/>
        </w:trPr>
        <w:tc>
          <w:tcPr>
            <w:tcW w:type="dxa" w:w="144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Región</w:t>
            </w:r>
          </w:p>
        </w:tc>
        <w:tc>
          <w:tcPr>
            <w:tcW w:type="dxa" w:w="819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Delimitada por</w:t>
            </w:r>
          </w:p>
        </w:tc>
      </w:tr>
      <w:tr>
        <w:trPr>
          <w:cantSplit/>
        </w:trPr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type="dxa" w:w="81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2 → 9 ← 8 ← 7 ← 6 ← 5 ← 4 ← 3 ← 1</w:t>
            </w:r>
          </w:p>
        </w:tc>
      </w:tr>
      <w:tr>
        <w:trPr>
          <w:cantSplit/>
        </w:trPr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type="dxa" w:w="819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→ 4 → 6 y la arista 3 → 6</w:t>
            </w:r>
          </w:p>
        </w:tc>
      </w:tr>
      <w:tr>
        <w:trPr>
          <w:cantSplit/>
        </w:trPr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type="dxa" w:w="81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→ 5 → 6 y la arista 4 → 6</w:t>
            </w:r>
          </w:p>
        </w:tc>
      </w:tr>
      <w:tr>
        <w:trPr>
          <w:cantSplit/>
        </w:trPr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type="dxa" w:w="819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 → 7 → 8 y la arista 6 → 8</w:t>
            </w:r>
          </w:p>
        </w:tc>
      </w:tr>
      <w:tr>
        <w:trPr>
          <w:cantSplit/>
        </w:trPr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type="dxa" w:w="819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Región exterior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Los tres métodos coinciden: </w:t>
      </w:r>
      <w:r>
        <w:rPr>
          <w:b/>
          <w:bCs/>
        </w:rPr>
        <w:t xml:space="preserve">V(G) = 5</w:t>
      </w:r>
      <w:r>
        <w:t xml:space="preserve">. Es la cantidad de caminos independientes del conjunto básico y, por lo tanto, el número mínimo de casos de prueba que garantiza ejecutar cada sentencia y cada rama al menos una vez.</w:t>
      </w:r>
    </w:p>
    <w:p>
      <w:pPr>
        <w:pStyle w:val="Heading2"/>
      </w:pPr>
      <w:r>
        <w:t xml:space="preserve">2.4 Conjunto básico de caminos independientes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49"/>
        <w:gridCol w:w="4433"/>
        <w:gridCol w:w="3856"/>
      </w:tblGrid>
      <w:tr>
        <w:trPr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Camino</w:t>
            </w:r>
          </w:p>
        </w:tc>
        <w:tc>
          <w:tcPr>
            <w:tcW w:type="dxa" w:w="443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Secuencia de nodos</w:t>
            </w:r>
          </w:p>
        </w:tc>
        <w:tc>
          <w:tcPr>
            <w:tcW w:type="dxa" w:w="38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Aristas nuevas que aporta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2 → 9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a1, a3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443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3 → 6 → 8 → 9</w:t>
            </w:r>
          </w:p>
        </w:tc>
        <w:tc>
          <w:tcPr>
            <w:tcW w:type="dxa" w:w="38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a2, a5, a10, a12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3 → 4 → 6 → 8 → 9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a4, a7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443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3 → 4 → 5 → 6 → 8 → 9</w:t>
            </w:r>
          </w:p>
        </w:tc>
        <w:tc>
          <w:tcPr>
            <w:tcW w:type="dxa" w:w="38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a6, a8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443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→ 3 → 6 → 7 → 8 → 9</w:t>
            </w:r>
          </w:p>
        </w:tc>
        <w:tc>
          <w:tcPr>
            <w:tcW w:type="dxa" w:w="38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a9, a11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Cada camino incorpora al menos una arista que no recorrían los anteriores, por lo que son linealmente independientes. Entre los cinco cubren las 12 aristas y los 9 nodos.</w:t>
      </w:r>
    </w:p>
    <w:p>
      <w:pPr>
        <w:pStyle w:val="Heading2"/>
      </w:pPr>
      <w:r>
        <w:t xml:space="preserve">2.5 Casos de prueba por camino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1060"/>
        <w:gridCol w:w="1349"/>
        <w:gridCol w:w="1349"/>
        <w:gridCol w:w="1060"/>
        <w:gridCol w:w="2891"/>
        <w:gridCol w:w="966"/>
      </w:tblGrid>
      <w:tr>
        <w:trPr>
          <w:tblHeader/>
        </w:trPr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Camino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Antigüedad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Socio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96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CP1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IllegalArgumentException</w:t>
            </w:r>
          </w:p>
        </w:tc>
        <w:tc>
          <w:tcPr>
            <w:tcW w:type="dxa" w:w="9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CP2</w:t>
            </w:r>
          </w:p>
        </w:tc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9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CP3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45.000</w:t>
            </w:r>
          </w:p>
        </w:tc>
        <w:tc>
          <w:tcPr>
            <w:tcW w:type="dxa" w:w="9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10 %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CP4</w:t>
            </w:r>
          </w:p>
        </w:tc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C4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42.500</w:t>
            </w:r>
          </w:p>
        </w:tc>
        <w:tc>
          <w:tcPr>
            <w:tcW w:type="dxa" w:w="9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15 %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CP5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200.000</w:t>
            </w:r>
          </w:p>
        </w:tc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190.000</w:t>
            </w:r>
          </w:p>
        </w:tc>
        <w:tc>
          <w:tcPr>
            <w:tcW w:type="dxa" w:w="9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5 %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Además del conjunto básico se agregaron casos </w:t>
      </w:r>
      <w:r>
        <w:rPr>
          <w:b/>
          <w:bCs/>
        </w:rPr>
        <w:t xml:space="preserve">complementarios</w:t>
      </w:r>
      <w:r>
        <w:t xml:space="preserve"> de valores límite. No son necesarios para cubrir los caminos, pero ayudan a detectar errores de frontera: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876"/>
        <w:gridCol w:w="1226"/>
        <w:gridCol w:w="1401"/>
        <w:gridCol w:w="876"/>
        <w:gridCol w:w="2278"/>
        <w:gridCol w:w="2981"/>
      </w:tblGrid>
      <w:tr>
        <w:trPr>
          <w:tblHeader/>
        </w:trPr>
        <w:tc>
          <w:tcPr>
            <w:tcW w:type="dxa" w:w="8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122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Antigüedad</w:t>
            </w:r>
          </w:p>
        </w:tc>
        <w:tc>
          <w:tcPr>
            <w:tcW w:type="dxa" w:w="140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</w:t>
            </w:r>
          </w:p>
        </w:tc>
        <w:tc>
          <w:tcPr>
            <w:tcW w:type="dxa" w:w="8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Socio</w:t>
            </w:r>
          </w:p>
        </w:tc>
        <w:tc>
          <w:tcPr>
            <w:tcW w:type="dxa" w:w="227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98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CX1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45.000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Antigüedad justo debajo de 5</w:t>
            </w:r>
          </w:p>
        </w:tc>
      </w:tr>
      <w:tr>
        <w:trPr>
          <w:cantSplit/>
        </w:trPr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CX2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50.000</w:t>
            </w:r>
          </w:p>
        </w:tc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42.500</w:t>
            </w:r>
          </w:p>
        </w:tc>
        <w:tc>
          <w:tcPr>
            <w:tcW w:type="dxa" w:w="29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Antigüedad justo en 5</w:t>
            </w:r>
          </w:p>
        </w:tc>
      </w:tr>
      <w:tr>
        <w:trPr>
          <w:cantSplit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CX3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99.999,99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99.999,99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justo debajo de 100.000</w:t>
            </w:r>
          </w:p>
        </w:tc>
      </w:tr>
      <w:tr>
        <w:trPr>
          <w:cantSplit/>
        </w:trPr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CX4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95.000</w:t>
            </w:r>
          </w:p>
        </w:tc>
        <w:tc>
          <w:tcPr>
            <w:tcW w:type="dxa" w:w="29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justo en 100.000</w:t>
            </w:r>
          </w:p>
        </w:tc>
      </w:tr>
      <w:tr>
        <w:trPr>
          <w:cantSplit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CX5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0,01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0,01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Menor monto válido</w:t>
            </w:r>
          </w:p>
        </w:tc>
      </w:tr>
      <w:tr>
        <w:trPr>
          <w:cantSplit/>
        </w:trPr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CX6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0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100.000</w:t>
            </w:r>
          </w:p>
        </w:tc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80.000</w:t>
            </w:r>
          </w:p>
        </w:tc>
        <w:tc>
          <w:tcPr>
            <w:tcW w:type="dxa" w:w="29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Descuento máximo (20 %)</w:t>
            </w:r>
          </w:p>
        </w:tc>
      </w:tr>
      <w:tr>
        <w:trPr>
          <w:cantSplit/>
        </w:trPr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CX7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40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99.999,99</w:t>
            </w:r>
          </w:p>
        </w:tc>
        <w:tc>
          <w:tcPr>
            <w:tcW w:type="dxa" w:w="8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84.999,9915</w:t>
            </w:r>
          </w:p>
        </w:tc>
        <w:tc>
          <w:tcPr>
            <w:tcW w:type="dxa" w:w="29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Socio fiel, monto debajo de 100.000</w:t>
            </w:r>
          </w:p>
        </w:tc>
      </w:tr>
      <w:tr>
        <w:trPr>
          <w:cantSplit/>
        </w:trPr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CX8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40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−0,01</w:t>
            </w:r>
          </w:p>
        </w:tc>
        <w:tc>
          <w:tcPr>
            <w:tcW w:type="dxa" w:w="8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IllegalArgumentException</w:t>
            </w:r>
          </w:p>
        </w:tc>
        <w:tc>
          <w:tcPr>
            <w:tcW w:type="dxa" w:w="29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negativo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Verificación de la cobertura.</w:t>
      </w:r>
      <w:r>
        <w:t xml:space="preserve"> JaCoCo informa para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DescuentoCliente</w:t>
      </w:r>
      <w:r>
        <w:t xml:space="preserve"> </w:t>
      </w:r>
      <w:r>
        <w:rPr>
          <w:b/>
          <w:bCs/>
        </w:rPr>
        <w:t xml:space="preserve">8 de 8 ramas</w:t>
      </w:r>
      <w:r>
        <w:t xml:space="preserve"> y </w:t>
      </w:r>
      <w:r>
        <w:rPr>
          <w:b/>
          <w:bCs/>
        </w:rPr>
        <w:t xml:space="preserve">10 de 10 líneas</w:t>
      </w:r>
      <w:r>
        <w:t xml:space="preserve"> cubiertas. Las 8 ramas son las salidas V/F de los 4 nodos predicado, lo que confirma que los cinco caminos básicos alcanzan cobertura completa de decisiones.</w:t>
      </w:r>
    </w:p>
    <w:p>
      <w:pPr>
        <w:pStyle w:val="Heading1"/>
        <w:pageBreakBefore/>
      </w:pPr>
      <w:r>
        <w:t xml:space="preserve">3. Ejercicio 2 – Partición de equivalencia y valores límite</w:t>
      </w:r>
    </w:p>
    <w:p>
      <w:pPr>
        <w:spacing w:after="120" w:line="276"/>
        <w:jc w:val="both"/>
      </w:pPr>
      <w:r>
        <w:t xml:space="preserve">Las firmas del enunciado se adaptaron a Java en la interfaz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ReglasNegocio</w:t>
      </w:r>
      <w:r>
        <w:t xml:space="preserve">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56"/>
        <w:gridCol w:w="8482"/>
      </w:tblGrid>
      <w:tr>
        <w:trPr>
          <w:tblHeader/>
        </w:trPr>
        <w:tc>
          <w:tcPr>
            <w:tcW w:type="dxa" w:w="11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84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Firma Java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84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double calcularDescuentoCompra(double montoTotal, boolean esVIP)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84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boolean validarContrasenia(String contrasenia, int longitudMinima, boolean requiereEspeciales)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84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double calcularPrecioEntrada(int edad, String tipoDia)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84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String evaluarSolicitudCredito(int puntajeCrediticio, double ingresosMensuales)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84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ResultadoMulta calcularMultaTransito(double velocidadMedida, double limitePermitido)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</w:t>
            </w:r>
          </w:p>
        </w:tc>
        <w:tc>
          <w:tcPr>
            <w:tcW w:type="dxa" w:w="84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String evaluarUsoAlmacenamiento(double espacioUsadoGB, double capacidadTotalGB)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8B2E00"/>
          <w:sz w:val="20"/>
          <w:szCs w:val="20"/>
        </w:rPr>
        <w:t xml:space="preserve">ResultadoMulta</w:t>
      </w:r>
      <w:r>
        <w:t xml:space="preserve"> es un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record</w:t>
      </w:r>
      <w:r>
        <w:t xml:space="preserve"> con los campos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multa</w:t>
      </w:r>
      <w:r>
        <w:t xml:space="preserve"> y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puntos</w:t>
      </w:r>
      <w:r>
        <w:t xml:space="preserve">, equivalente a la tupla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(double multa, int puntos)</w:t>
      </w:r>
      <w:r>
        <w:t xml:space="preserve"> de C#.</w:t>
      </w:r>
    </w:p>
    <w:p>
      <w:pPr>
        <w:pStyle w:val="Heading3"/>
      </w:pPr>
      <w:r>
        <w:t xml:space="preserve">Convenciones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CV</w:t>
      </w:r>
      <w:r>
        <w:t xml:space="preserve">: clase válida. </w:t>
      </w:r>
      <w:r>
        <w:rPr>
          <w:b/>
          <w:bCs/>
        </w:rPr>
        <w:t xml:space="preserve">CNV</w:t>
      </w:r>
      <w:r>
        <w:t xml:space="preserve">: clase no válida (fuera del dominio del problema). </w:t>
      </w:r>
      <w:r>
        <w:rPr>
          <w:b/>
          <w:bCs/>
        </w:rPr>
        <w:t xml:space="preserve">CNE</w:t>
      </w:r>
      <w:r>
        <w:t xml:space="preserve">: entrada válida cuyo resultado el enunciado no define.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Para montos y magnitudes decimales se usa un paso de </w:t>
      </w:r>
      <w:r>
        <w:rPr>
          <w:b/>
          <w:bCs/>
        </w:rPr>
        <w:t xml:space="preserve">0,01</w:t>
      </w:r>
      <w:r>
        <w:t xml:space="preserve"> a ambos lados de cada frontera.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identificadores de caso (A-01, B-08, …) son los mismos que usan las pruebas automatizadas del Ejercicio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Ante una CNV, la implementación propia lanza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IllegalArgumentException</w:t>
      </w:r>
      <w:r>
        <w:t xml:space="preserve">. Al webservice se le exige que rechace la entrada (HTTP 4xx) o devuelva una respuesta neutra (ver sección 4.2).</w:t>
      </w:r>
    </w:p>
    <w:p>
      <w:pPr>
        <w:pStyle w:val="Heading2"/>
      </w:pPr>
      <w:r>
        <w:t xml:space="preserve">3.1 A – Descuento en e-commerce según monto y membresía VIP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82"/>
        <w:gridCol w:w="1545"/>
        <w:gridCol w:w="3091"/>
        <w:gridCol w:w="1182"/>
        <w:gridCol w:w="2638"/>
      </w:tblGrid>
      <w:tr>
        <w:trPr>
          <w:tblHeader/>
        </w:trPr>
        <w:tc>
          <w:tcPr>
            <w:tcW w:type="dxa" w:w="1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4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A-CV1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≤ monto &lt; 50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0 % (normal y VIP)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A-CV2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 ≤ monto &lt; 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5 % normal / 10 % VIP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 ≤ monto &lt; 500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10 % normal / 15 % VIP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A-CV4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≥ 500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15 % normal / 20 % VIP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A-CV5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esVIP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true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A-CV6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esVIP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false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A-CNV1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&lt; 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A-CNV2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montoTotal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numérico (NaN)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</w:tbl>
    <w:p>
      <w:pPr>
        <w:pStyle w:val="Heading3"/>
      </w:pPr>
      <w:r>
        <w:t xml:space="preserve">Valores límite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2216"/>
        <w:gridCol w:w="2313"/>
        <w:gridCol w:w="2218"/>
      </w:tblGrid>
      <w:tr>
        <w:trPr>
          <w:tblHeader/>
        </w:trPr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Frontera</w:t>
            </w:r>
          </w:p>
        </w:tc>
        <w:tc>
          <w:tcPr>
            <w:tcW w:type="dxa" w:w="221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Debajo</w:t>
            </w:r>
          </w:p>
        </w:tc>
        <w:tc>
          <w:tcPr>
            <w:tcW w:type="dxa" w:w="231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 el límite</w:t>
            </w:r>
          </w:p>
        </w:tc>
        <w:tc>
          <w:tcPr>
            <w:tcW w:type="dxa" w:w="221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Encima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(inicio del dominio)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−0,01 (CNV)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  <w:tr>
        <w:trPr>
          <w:cantSplit/>
        </w:trPr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49,99</w:t>
            </w:r>
          </w:p>
        </w:tc>
        <w:tc>
          <w:tcPr>
            <w:tcW w:type="dxa" w:w="231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221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50,01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99,99</w:t>
            </w:r>
          </w:p>
        </w:tc>
        <w:tc>
          <w:tcPr>
            <w:tcW w:type="dxa" w:w="231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221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100,01</w:t>
            </w:r>
          </w:p>
        </w:tc>
      </w:tr>
      <w:tr>
        <w:trPr>
          <w:cantSplit/>
        </w:trPr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499,99</w:t>
            </w:r>
          </w:p>
        </w:tc>
        <w:tc>
          <w:tcPr>
            <w:tcW w:type="dxa" w:w="231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21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500,01</w:t>
            </w:r>
          </w:p>
        </w:tc>
      </w:tr>
    </w:tbl>
    <w:p>
      <w:pPr>
        <w:pStyle w:val="Heading3"/>
      </w:pPr>
      <w:r>
        <w:t xml:space="preserve">Casos de prueba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56"/>
        <w:gridCol w:w="1927"/>
        <w:gridCol w:w="1349"/>
        <w:gridCol w:w="2120"/>
        <w:gridCol w:w="3086"/>
      </w:tblGrid>
      <w:tr>
        <w:trPr>
          <w:tblHeader/>
        </w:trPr>
        <w:tc>
          <w:tcPr>
            <w:tcW w:type="dxa" w:w="11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montoTotal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esVIP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308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/ límite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límite inferior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límite inferior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representativo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A-04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49,99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debajo de 50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49,99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debajo de 50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A-06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A-08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50,01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encima de 50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A-09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representativo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99,99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debajo de 100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99,99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debajo de 100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límite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límite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A-14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100,01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encima de 100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representativo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A-16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499,99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debajo de 500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499,99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debajo de 500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A-18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límite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A-19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límite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500,01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encima de 500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10.000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representativo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1.000.000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valor grande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−0,01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0 %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CNV1, debajo de 0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A-24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−100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0 %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0 %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  <w:tr>
        <w:trPr>
          <w:cantSplit/>
        </w:trPr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A-26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0 %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</w:tbl>
    <w:p>
      <w:pPr>
        <w:pStyle w:val="Heading2"/>
      </w:pPr>
      <w:r>
        <w:t xml:space="preserve">3.2 B – Validez de contraseña</w:t>
      </w:r>
    </w:p>
    <w:p>
      <w:pPr>
        <w:spacing w:after="120" w:line="276"/>
        <w:jc w:val="both"/>
      </w:pPr>
      <w:r>
        <w:t xml:space="preserve">Un carácter es </w:t>
      </w:r>
      <w:r>
        <w:rPr>
          <w:b/>
          <w:bCs/>
        </w:rPr>
        <w:t xml:space="preserve">especial</w:t>
      </w:r>
      <w:r>
        <w:t xml:space="preserve"> si no es letra, ni dígito, ni espacio en blanco (equivale 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!char.IsLetterOrDigit(c) &amp;&amp; !char.IsWhiteSpace(c)</w:t>
      </w:r>
      <w:r>
        <w:t xml:space="preserve"> en C#). Las letras acentuadas y la ñ son letras, así que </w:t>
      </w:r>
      <w:r>
        <w:rPr>
          <w:b/>
          <w:bCs/>
        </w:rPr>
        <w:t xml:space="preserve">no</w:t>
      </w:r>
      <w:r>
        <w:t xml:space="preserve"> son especiales.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252"/>
        <w:gridCol w:w="5782"/>
        <w:gridCol w:w="1349"/>
        <w:gridCol w:w="1255"/>
      </w:tblGrid>
      <w:tr>
        <w:trPr>
          <w:tblHeader/>
        </w:trPr>
        <w:tc>
          <w:tcPr>
            <w:tcW w:type="dxa" w:w="125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7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5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B-CV1</w:t>
            </w:r>
          </w:p>
        </w:tc>
        <w:tc>
          <w:tcPr>
            <w:tcW w:type="dxa" w:w="57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&lt; longitudMinima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B-CV2</w:t>
            </w:r>
          </w:p>
        </w:tc>
        <w:tc>
          <w:tcPr>
            <w:tcW w:type="dxa" w:w="57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≥ mínima, no exige especiales (cualquier contenido, incluso solo espacios)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2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B-CV3</w:t>
            </w:r>
          </w:p>
        </w:tc>
        <w:tc>
          <w:tcPr>
            <w:tcW w:type="dxa" w:w="57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≥ mínima, exige especiales, tiene al menos un especial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B-CV4</w:t>
            </w:r>
          </w:p>
        </w:tc>
        <w:tc>
          <w:tcPr>
            <w:tcW w:type="dxa" w:w="57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≥ mínima, exige especiales, solo letras y dígitos (ASCII o Unicode)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2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B-CV5</w:t>
            </w:r>
          </w:p>
        </w:tc>
        <w:tc>
          <w:tcPr>
            <w:tcW w:type="dxa" w:w="57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≥ mínima, exige especiales, solo letras, dígitos y espacios en blanco (espacio, tab, espacio duro)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</w:tr>
      <w:tr>
        <w:trPr>
          <w:cantSplit/>
        </w:trPr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B-CNV1</w:t>
            </w:r>
          </w:p>
        </w:tc>
        <w:tc>
          <w:tcPr>
            <w:tcW w:type="dxa" w:w="57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Contraseña nula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2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B-CNV2</w:t>
            </w:r>
          </w:p>
        </w:tc>
        <w:tc>
          <w:tcPr>
            <w:tcW w:type="dxa" w:w="57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longitudMinima &lt; 0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2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</w:tbl>
    <w:p>
      <w:pPr>
        <w:pStyle w:val="Heading3"/>
      </w:pPr>
      <w:r>
        <w:t xml:space="preserve">Valores límite</w:t>
      </w:r>
    </w:p>
    <w:p>
      <w:pPr>
        <w:spacing w:after="120" w:line="276"/>
        <w:jc w:val="both"/>
      </w:pPr>
      <w:r>
        <w:t xml:space="preserve">Longitud con mínima 8: </w:t>
      </w:r>
      <w:r>
        <w:rPr>
          <w:b/>
          <w:bCs/>
        </w:rPr>
        <w:t xml:space="preserve">7</w:t>
      </w:r>
      <w:r>
        <w:t xml:space="preserve"> (mín − 1), </w:t>
      </w:r>
      <w:r>
        <w:rPr>
          <w:b/>
          <w:bCs/>
        </w:rPr>
        <w:t xml:space="preserve">8</w:t>
      </w:r>
      <w:r>
        <w:t xml:space="preserve"> (mín) y </w:t>
      </w:r>
      <w:r>
        <w:rPr>
          <w:b/>
          <w:bCs/>
        </w:rPr>
        <w:t xml:space="preserve">9</w:t>
      </w:r>
      <w:r>
        <w:t xml:space="preserve"> (mín + 1). Mínima en los extremos bajos: </w:t>
      </w:r>
      <w:r>
        <w:rPr>
          <w:b/>
          <w:bCs/>
        </w:rPr>
        <w:t xml:space="preserve">0</w:t>
      </w:r>
      <w:r>
        <w:t xml:space="preserve"> y </w:t>
      </w:r>
      <w:r>
        <w:rPr>
          <w:b/>
          <w:bCs/>
        </w:rPr>
        <w:t xml:space="preserve">1</w:t>
      </w:r>
      <w:r>
        <w:t xml:space="preserve">, incluida la cadena vacía con mínima 0.</w:t>
      </w:r>
    </w:p>
    <w:p>
      <w:pPr>
        <w:pStyle w:val="Heading3"/>
      </w:pPr>
      <w:r>
        <w:t xml:space="preserve">Casos de prueba</w:t>
      </w:r>
    </w:p>
    <w:p>
      <w:pPr>
        <w:spacing w:after="120" w:line="276"/>
        <w:jc w:val="both"/>
      </w:pPr>
      <w:r>
        <w:t xml:space="preserve">Notación: las contraseñas con espacios se muestran entre comillas; [TAB] es una tabulación y [NBSP] un espacio duro (U+00A0).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63"/>
        <w:gridCol w:w="2015"/>
        <w:gridCol w:w="788"/>
        <w:gridCol w:w="1226"/>
        <w:gridCol w:w="1664"/>
        <w:gridCol w:w="2982"/>
      </w:tblGrid>
      <w:tr>
        <w:trPr>
          <w:tblHeader/>
        </w:trPr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01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contrasenia</w:t>
            </w:r>
          </w:p>
        </w:tc>
        <w:tc>
          <w:tcPr>
            <w:tcW w:type="dxa" w:w="78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Mín.</w:t>
            </w:r>
          </w:p>
        </w:tc>
        <w:tc>
          <w:tcPr>
            <w:tcW w:type="dxa" w:w="122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Especiales</w:t>
            </w:r>
          </w:p>
        </w:tc>
        <w:tc>
          <w:tcPr>
            <w:tcW w:type="dxa" w:w="166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9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/ límite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B-01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abc1234</w:t>
            </w:r>
            <w:r>
              <w:rPr>
                <w:sz w:val="18"/>
                <w:szCs w:val="18"/>
              </w:rPr>
              <w:t xml:space="preserve"> (7)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mín − 1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B-02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abcd1234</w:t>
            </w:r>
            <w:r>
              <w:rPr>
                <w:sz w:val="18"/>
                <w:szCs w:val="18"/>
              </w:rPr>
              <w:t xml:space="preserve"> (8)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mín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B-03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abcd12345</w:t>
            </w:r>
            <w:r>
              <w:rPr>
                <w:sz w:val="18"/>
                <w:szCs w:val="18"/>
              </w:rPr>
              <w:t xml:space="preserve"> (9)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mín + 1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B-04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"abc 1234"</w:t>
            </w:r>
            <w:r>
              <w:rPr>
                <w:sz w:val="18"/>
                <w:szCs w:val="18"/>
              </w:rPr>
              <w:t xml:space="preserve"> (8)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el espacio cuenta para la longitud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B-05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abcd123!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especial irrelevante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B-06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mínima 1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B-07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mínima 0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B-08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 espacios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solo espacios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B-09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 espacio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solo espacios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B-10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Cadena vacía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longitud 0 = mínima 0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B-11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abc!234</w:t>
            </w:r>
            <w:r>
              <w:rPr>
                <w:sz w:val="18"/>
                <w:szCs w:val="18"/>
              </w:rPr>
              <w:t xml:space="preserve"> (7)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longitud insuficiente con especial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B-12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abcd!234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mín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B-13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#abcd123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especial al inicio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B-14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abcd123#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especial al final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B-15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!!!!!!!!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solo especiales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B-16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abc_1234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guion bajo (no es alfanumérico)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B-17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abcd-123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guion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B-18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abcd123€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símbolo Unicode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B-19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abcd1234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B-20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mínima 0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B-21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"abcd 1234"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CV5, espacio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B-22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abcd[TAB]1234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CV5, tabulación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B-23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abcd[NBSP]1234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CV5, espacio duro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B-24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contraseña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la ñ es letra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B-25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áéíóú123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vocales acentuadas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B-26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ÁRBOL1234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mayúscula acentuada</w:t>
            </w:r>
          </w:p>
        </w:tc>
      </w:tr>
      <w:tr>
        <w:trPr>
          <w:cantSplit/>
        </w:trPr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B-27</w:t>
            </w:r>
          </w:p>
        </w:tc>
        <w:tc>
          <w:tcPr>
            <w:tcW w:type="dxa" w:w="201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null</w:t>
            </w:r>
          </w:p>
        </w:tc>
        <w:tc>
          <w:tcPr>
            <w:tcW w:type="dxa" w:w="78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22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false</w:t>
            </w:r>
          </w:p>
        </w:tc>
        <w:tc>
          <w:tcPr>
            <w:tcW w:type="dxa" w:w="29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B-28</w:t>
            </w:r>
          </w:p>
        </w:tc>
        <w:tc>
          <w:tcPr>
            <w:tcW w:type="dxa" w:w="201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abc</w:t>
            </w:r>
          </w:p>
        </w:tc>
        <w:tc>
          <w:tcPr>
            <w:tcW w:type="dxa" w:w="78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122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166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(solo observación)</w:t>
            </w:r>
          </w:p>
        </w:tc>
        <w:tc>
          <w:tcPr>
            <w:tcW w:type="dxa" w:w="29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</w:tbl>
    <w:p>
      <w:pPr>
        <w:pStyle w:val="Heading2"/>
      </w:pPr>
      <w:r>
        <w:t xml:space="preserve">3.3 C – Entrada a parque temático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182"/>
        <w:gridCol w:w="1545"/>
        <w:gridCol w:w="3091"/>
        <w:gridCol w:w="1182"/>
        <w:gridCol w:w="2638"/>
      </w:tblGrid>
      <w:tr>
        <w:trPr>
          <w:tblHeader/>
        </w:trPr>
        <w:tc>
          <w:tcPr>
            <w:tcW w:type="dxa" w:w="1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4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0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3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C-CV1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≤ edad &lt; 3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(no abona, sin importar el día)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C-CV2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 ≤ edad &lt; 12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15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≤ edad &lt; 18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25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C-CV4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18 ≤ edad &lt; 65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40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C-CV5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≥ 65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Base 30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C-CV6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tipoDia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"Normal" (sin distinguir mayúsculas, sin espacios extremos)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+0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C-CV7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tipoDia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"FinDeSemana" (ídem)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C-CV8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tipoDia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"Feriado" (ídem)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C-CNV1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&lt; 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C-CNV2</w:t>
            </w:r>
          </w:p>
        </w:tc>
        <w:tc>
          <w:tcPr>
            <w:tcW w:type="dxa" w:w="15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tipoDia</w:t>
            </w:r>
          </w:p>
        </w:tc>
        <w:tc>
          <w:tcPr>
            <w:tcW w:type="dxa" w:w="30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Valor no reconocido ("Lunes", "Fin de semana")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263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C-CNV3</w:t>
            </w:r>
          </w:p>
        </w:tc>
        <w:tc>
          <w:tcPr>
            <w:tcW w:type="dxa" w:w="15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tipoDia</w:t>
            </w:r>
          </w:p>
        </w:tc>
        <w:tc>
          <w:tcPr>
            <w:tcW w:type="dxa" w:w="30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Nulo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263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</w:tbl>
    <w:p>
      <w:pPr>
        <w:pStyle w:val="Heading3"/>
      </w:pPr>
      <w:r>
        <w:t xml:space="preserve">Valores límite</w:t>
      </w:r>
    </w:p>
    <w:p>
      <w:pPr>
        <w:spacing w:after="120" w:line="276"/>
        <w:jc w:val="both"/>
      </w:pPr>
      <w:r>
        <w:t xml:space="preserve">Edad: </w:t>
      </w:r>
      <w:r>
        <w:rPr>
          <w:b/>
          <w:bCs/>
        </w:rPr>
        <w:t xml:space="preserve">0</w:t>
      </w:r>
      <w:r>
        <w:t xml:space="preserve">, </w:t>
      </w:r>
      <w:r>
        <w:rPr>
          <w:b/>
          <w:bCs/>
        </w:rPr>
        <w:t xml:space="preserve">2 | 3</w:t>
      </w:r>
      <w:r>
        <w:t xml:space="preserve">, </w:t>
      </w:r>
      <w:r>
        <w:rPr>
          <w:b/>
          <w:bCs/>
        </w:rPr>
        <w:t xml:space="preserve">11 | 12</w:t>
      </w:r>
      <w:r>
        <w:t xml:space="preserve">, </w:t>
      </w:r>
      <w:r>
        <w:rPr>
          <w:b/>
          <w:bCs/>
        </w:rPr>
        <w:t xml:space="preserve">17 | 18</w:t>
      </w:r>
      <w:r>
        <w:t xml:space="preserve"> y </w:t>
      </w:r>
      <w:r>
        <w:rPr>
          <w:b/>
          <w:bCs/>
        </w:rPr>
        <w:t xml:space="preserve">64 | 65</w:t>
      </w:r>
      <w:r>
        <w:t xml:space="preserve"> (y −1 como CNV). Cada edad límite se combina con los tres tipos de día, para detectar un recargo mal aplicado en algún tramo.</w:t>
      </w:r>
    </w:p>
    <w:p>
      <w:pPr>
        <w:pStyle w:val="Heading3"/>
      </w:pPr>
      <w:r>
        <w:t xml:space="preserve">Casos de prueba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60"/>
        <w:gridCol w:w="963"/>
        <w:gridCol w:w="1927"/>
        <w:gridCol w:w="1349"/>
        <w:gridCol w:w="1927"/>
        <w:gridCol w:w="2412"/>
      </w:tblGrid>
      <w:tr>
        <w:trPr>
          <w:tblHeader/>
        </w:trPr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Edad</w:t>
            </w:r>
          </w:p>
        </w:tc>
        <w:tc>
          <w:tcPr>
            <w:tcW w:type="dxa" w:w="192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tipoDia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192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Clases</w:t>
            </w:r>
          </w:p>
        </w:tc>
        <w:tc>
          <w:tcPr>
            <w:tcW w:type="dxa" w:w="241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CV1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inferior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C-02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CV1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inferior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CV1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3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C-04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CV1 × CV7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CV1 × CV8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3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C-06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CV6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CV7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3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C-08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C-09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C-10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CV7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12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CV2 × CV8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C-12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CV6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12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CV7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C-14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12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18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C-16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CV7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18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CV3 × CV8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18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C-18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CV6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18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C-19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CV7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18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C-20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18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C-21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65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C-22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CV7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65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C-23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CV4 × CV8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debajo de 65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C-24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CV5 × CV6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65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FinDeSemana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CV5 × CV7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65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C-26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CV5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límite 65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CV5 × CV6</w:t>
            </w:r>
          </w:p>
        </w:tc>
        <w:tc>
          <w:tcPr>
            <w:tcW w:type="dxa" w:w="241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representativo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C-28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Feriado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CV5 × CV8</w:t>
            </w:r>
          </w:p>
        </w:tc>
        <w:tc>
          <w:tcPr>
            <w:tcW w:type="dxa" w:w="241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representativo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Formato del tipo de día (edad 30, base 40) y clases no válidas: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60"/>
        <w:gridCol w:w="3855"/>
        <w:gridCol w:w="1542"/>
        <w:gridCol w:w="3181"/>
      </w:tblGrid>
      <w:tr>
        <w:trPr>
          <w:tblHeader/>
        </w:trPr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318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verifica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C-29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normal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Minúsculas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C-30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NORMAL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Mayúsculas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C-31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"  Normal  "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Espacios extremos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C-32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findesemana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Minúsculas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C-33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FINDESEMANA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Mayúsculas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C-34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"  FinDeSemana  "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Espacios extremos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C-35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feriado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Minúsculas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C-36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FERIADO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Mayúsculas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C-37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" fErIaDo "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Mezcla y espacios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C-38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−1,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Normal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C-39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Lunes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C-40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Fin de semana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318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 (espacios internos)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C-41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30,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null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318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</w:tbl>
    <w:p>
      <w:pPr>
        <w:pStyle w:val="Heading2"/>
      </w:pPr>
      <w:r>
        <w:t xml:space="preserve">3.4 D – Solicitud de crédito</w:t>
      </w:r>
    </w:p>
    <w:p>
      <w:pPr>
        <w:spacing w:after="120" w:line="276"/>
        <w:jc w:val="both"/>
      </w:pPr>
      <w:r>
        <w:rPr>
          <w:rFonts w:ascii="Consolas" w:cs="Consolas" w:eastAsia="Consolas" w:hAnsi="Consolas"/>
          <w:color w:val="8B2E00"/>
          <w:sz w:val="20"/>
          <w:szCs w:val="20"/>
        </w:rPr>
        <w:t xml:space="preserve">SMVM = SmvmVigente = 376.000</w:t>
      </w:r>
      <w:r>
        <w:t xml:space="preserve">. Como pide el enunciado, las pruebas usan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SMVM_VIGENTE</w:t>
      </w:r>
      <w:r>
        <w:t xml:space="preserve">,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SMVM_VIGENTE * 2</w:t>
      </w:r>
      <w:r>
        <w:t xml:space="preserve"> y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UN_CENTAVO = 0,01</w:t>
      </w:r>
      <w:r>
        <w:t xml:space="preserve">, nunca los importes literales.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49"/>
        <w:gridCol w:w="1542"/>
        <w:gridCol w:w="3469"/>
        <w:gridCol w:w="3278"/>
      </w:tblGrid>
      <w:tr>
        <w:trPr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346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327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D-CV1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≤ puntaje &lt; 300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D-CV2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</w:t>
            </w:r>
          </w:p>
        </w:tc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300 ≤ puntaje &lt; 700</w:t>
            </w:r>
          </w:p>
        </w:tc>
        <w:tc>
          <w:tcPr>
            <w:tcW w:type="dxa" w:w="3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D-CV3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700 ≤ puntaje ≤ 850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D-CV4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</w:t>
            </w:r>
          </w:p>
        </w:tc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SMVM ≤ ingresos &lt; 2·SMVM</w:t>
            </w:r>
          </w:p>
        </w:tc>
        <w:tc>
          <w:tcPr>
            <w:tcW w:type="dxa" w:w="3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D-CV5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 ≥ 2·SMVM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D-CNE1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</w:t>
            </w:r>
          </w:p>
        </w:tc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≤ ingresos &lt; SMVM</w:t>
            </w:r>
          </w:p>
        </w:tc>
        <w:tc>
          <w:tcPr>
            <w:tcW w:type="dxa" w:w="3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especificada (supuesto: "Rechazada")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D-CNV1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 &lt; 0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D-CNV2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</w:t>
            </w:r>
          </w:p>
        </w:tc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 &gt; 850</w:t>
            </w:r>
          </w:p>
        </w:tc>
        <w:tc>
          <w:tcPr>
            <w:tcW w:type="dxa" w:w="3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D-CNV3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</w:t>
            </w:r>
          </w:p>
        </w:tc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 &lt; 0</w:t>
            </w:r>
          </w:p>
        </w:tc>
        <w:tc>
          <w:tcPr>
            <w:tcW w:type="dxa" w:w="327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D-CNV4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</w:t>
            </w:r>
          </w:p>
        </w:tc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numérico (NaN)</w:t>
            </w:r>
          </w:p>
        </w:tc>
        <w:tc>
          <w:tcPr>
            <w:tcW w:type="dxa" w:w="327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Tabla de decisión resultante (para ingresos ≥ SMVM):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276"/>
        <w:gridCol w:w="3180"/>
        <w:gridCol w:w="3182"/>
      </w:tblGrid>
      <w:tr>
        <w:trPr>
          <w:tblHeader/>
        </w:trPr>
        <w:tc>
          <w:tcPr>
            <w:tcW w:type="dxa" w:w="32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Puntaje \ ingresos</w:t>
            </w:r>
          </w:p>
        </w:tc>
        <w:tc>
          <w:tcPr>
            <w:tcW w:type="dxa" w:w="318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[SMVM, 2·SMVM)</w:t>
            </w:r>
          </w:p>
        </w:tc>
        <w:tc>
          <w:tcPr>
            <w:tcW w:type="dxa" w:w="3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≥ 2·SMVM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[0, 300)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Rechazada</w:t>
            </w:r>
          </w:p>
        </w:tc>
      </w:tr>
      <w:tr>
        <w:trPr>
          <w:cantSplit/>
        </w:trPr>
        <w:tc>
          <w:tcPr>
            <w:tcW w:type="dxa" w:w="32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[300, 700)</w:t>
            </w:r>
          </w:p>
        </w:tc>
        <w:tc>
          <w:tcPr>
            <w:tcW w:type="dxa" w:w="31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32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[700, 850]</w:t>
            </w:r>
          </w:p>
        </w:tc>
        <w:tc>
          <w:tcPr>
            <w:tcW w:type="dxa" w:w="31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Aprobada</w:t>
            </w:r>
          </w:p>
        </w:tc>
      </w:tr>
    </w:tbl>
    <w:p>
      <w:pPr>
        <w:pStyle w:val="Heading3"/>
      </w:pPr>
      <w:r>
        <w:t xml:space="preserve">Valores límite</w:t>
      </w:r>
    </w:p>
    <w:p>
      <w:pPr>
        <w:spacing w:after="120" w:line="276"/>
        <w:jc w:val="both"/>
      </w:pPr>
      <w:r>
        <w:t xml:space="preserve">Puntaje: </w:t>
      </w:r>
      <w:r>
        <w:rPr>
          <w:b/>
          <w:bCs/>
        </w:rPr>
        <w:t xml:space="preserve">0</w:t>
      </w:r>
      <w:r>
        <w:t xml:space="preserve">, </w:t>
      </w:r>
      <w:r>
        <w:rPr>
          <w:b/>
          <w:bCs/>
        </w:rPr>
        <w:t xml:space="preserve">299 | 300</w:t>
      </w:r>
      <w:r>
        <w:t xml:space="preserve">, </w:t>
      </w:r>
      <w:r>
        <w:rPr>
          <w:b/>
          <w:bCs/>
        </w:rPr>
        <w:t xml:space="preserve">699 | 700</w:t>
      </w:r>
      <w:r>
        <w:t xml:space="preserve"> y </w:t>
      </w:r>
      <w:r>
        <w:rPr>
          <w:b/>
          <w:bCs/>
        </w:rPr>
        <w:t xml:space="preserve">850</w:t>
      </w:r>
      <w:r>
        <w:t xml:space="preserve"> (y −1 y 851 como CNV). Ingresos: </w:t>
      </w:r>
      <w:r>
        <w:rPr>
          <w:b/>
          <w:bCs/>
        </w:rPr>
        <w:t xml:space="preserve">SMVM − 0,01 | SMVM | SMVM + 0,01</w:t>
      </w:r>
      <w:r>
        <w:t xml:space="preserve"> y </w:t>
      </w:r>
      <w:r>
        <w:rPr>
          <w:b/>
          <w:bCs/>
        </w:rPr>
        <w:t xml:space="preserve">2·SMVM − 0,01 | 2·SMVM | 2·SMVM + 0,01</w:t>
      </w:r>
      <w:r>
        <w:t xml:space="preserve">.</w:t>
      </w:r>
    </w:p>
    <w:p>
      <w:pPr>
        <w:pStyle w:val="Heading3"/>
      </w:pPr>
      <w:r>
        <w:t xml:space="preserve">Casos de prueba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60"/>
        <w:gridCol w:w="1156"/>
        <w:gridCol w:w="2120"/>
        <w:gridCol w:w="2216"/>
        <w:gridCol w:w="3086"/>
      </w:tblGrid>
      <w:tr>
        <w:trPr>
          <w:tblHeader/>
        </w:trPr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1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Puntaje</w:t>
            </w:r>
          </w:p>
        </w:tc>
        <w:tc>
          <w:tcPr>
            <w:tcW w:type="dxa" w:w="212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Ingresos</w:t>
            </w:r>
          </w:p>
        </w:tc>
        <w:tc>
          <w:tcPr>
            <w:tcW w:type="dxa" w:w="221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308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/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 × CV4, límites inferiores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D-02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 × CV5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 − 0,01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 × CV4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D-04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299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debajo de 300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 × CV5: ingresos altos no compensan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D-06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 × CV5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D-08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 − 0,01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 × CV4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D-09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699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debajo de 700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699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 × CV5, debajo de 700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CV4, límites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D-12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 + 0,01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CV4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 − 0,01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CV4, debajo de 2·SMVM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D-14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CV4, puntaje máximo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 − 0,01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CV4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D-16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Aprobada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CV5, límites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D-17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 + 0,01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Aprobada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D-18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3·SMVM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Aprobada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CV5, representativo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D-19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Aprobada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 × CV5, puntaje máximo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 / Rechazada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851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2·SMVM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 / Rechazada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D-22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 / Rechazada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D-23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 / Rechazada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CNV4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D-24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850</w:t>
            </w:r>
          </w:p>
        </w:tc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SMVM − 0,01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 (supuesto)</w:t>
            </w:r>
          </w:p>
        </w:tc>
        <w:tc>
          <w:tcPr>
            <w:tcW w:type="dxa" w:w="308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CNE1, debajo de SMVM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D-25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Rechazada (supuesto)</w:t>
            </w:r>
          </w:p>
        </w:tc>
        <w:tc>
          <w:tcPr>
            <w:tcW w:type="dxa" w:w="308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CNE1</w:t>
            </w:r>
          </w:p>
        </w:tc>
      </w:tr>
    </w:tbl>
    <w:p>
      <w:pPr>
        <w:pStyle w:val="Heading2"/>
      </w:pPr>
      <w:r>
        <w:t xml:space="preserve">3.5 E – Multa y puntos de tránsito</w:t>
      </w:r>
    </w:p>
    <w:p>
      <w:pPr>
        <w:spacing w:after="120" w:line="276"/>
        <w:jc w:val="both"/>
      </w:pPr>
      <w:r>
        <w:t xml:space="preserve">Exceso =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velocidadMedida − limitePermitido</w:t>
      </w:r>
      <w:r>
        <w:t xml:space="preserve">.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49"/>
        <w:gridCol w:w="3855"/>
        <w:gridCol w:w="1542"/>
        <w:gridCol w:w="1542"/>
        <w:gridCol w:w="1350"/>
      </w:tblGrid>
      <w:tr>
        <w:trPr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5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Multa</w:t>
            </w:r>
          </w:p>
        </w:tc>
        <w:tc>
          <w:tcPr>
            <w:tcW w:type="dxa" w:w="1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E-CV1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exceso ≤ 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E-CV2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&lt; exceso ≤ 10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E-CV3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 &lt; exceso ≤ 30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E-CV4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 &lt; exceso ≤ 60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E-CV5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exceso &gt; 60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60.000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E-CNV1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velocidadMedida &lt; 0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E-CNV2</w:t>
            </w:r>
          </w:p>
        </w:tc>
        <w:tc>
          <w:tcPr>
            <w:tcW w:type="dxa" w:w="385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limitePermitido ≤ 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E-CNV3</w:t>
            </w:r>
          </w:p>
        </w:tc>
        <w:tc>
          <w:tcPr>
            <w:tcW w:type="dxa" w:w="385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Velocidad o límite no numérico (NaN)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</w:p>
        </w:tc>
      </w:tr>
    </w:tbl>
    <w:p>
      <w:pPr>
        <w:pStyle w:val="Heading3"/>
      </w:pPr>
      <w:r>
        <w:t xml:space="preserve">Valores límite</w:t>
      </w:r>
    </w:p>
    <w:p>
      <w:pPr>
        <w:spacing w:after="120" w:line="276"/>
        <w:jc w:val="both"/>
      </w:pPr>
      <w:r>
        <w:t xml:space="preserve">Sobre el exceso: </w:t>
      </w:r>
      <w:r>
        <w:rPr>
          <w:b/>
          <w:bCs/>
        </w:rPr>
        <w:t xml:space="preserve">−0,01 | 0 | 0,01</w:t>
      </w:r>
      <w:r>
        <w:t xml:space="preserve">, </w:t>
      </w:r>
      <w:r>
        <w:rPr>
          <w:b/>
          <w:bCs/>
        </w:rPr>
        <w:t xml:space="preserve">10 | 10,01</w:t>
      </w:r>
      <w:r>
        <w:t xml:space="preserve">, </w:t>
      </w:r>
      <w:r>
        <w:rPr>
          <w:b/>
          <w:bCs/>
        </w:rPr>
        <w:t xml:space="preserve">30 | 30,01</w:t>
      </w:r>
      <w:r>
        <w:t xml:space="preserve"> y </w:t>
      </w:r>
      <w:r>
        <w:rPr>
          <w:b/>
          <w:bCs/>
        </w:rPr>
        <w:t xml:space="preserve">60 | 60,01</w:t>
      </w:r>
      <w:r>
        <w:t xml:space="preserve">. Se prueban con límite 60 y se repiten con límites 100 y 40, para confirmar que el tramo depende del exceso y no de la velocidad absoluta.</w:t>
      </w:r>
    </w:p>
    <w:p>
      <w:pPr>
        <w:pStyle w:val="Heading3"/>
      </w:pPr>
      <w:r>
        <w:t xml:space="preserve">Casos de prueba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60"/>
        <w:gridCol w:w="1445"/>
        <w:gridCol w:w="1156"/>
        <w:gridCol w:w="1252"/>
        <w:gridCol w:w="2216"/>
        <w:gridCol w:w="2509"/>
      </w:tblGrid>
      <w:tr>
        <w:trPr>
          <w:tblHeader/>
        </w:trPr>
        <w:tc>
          <w:tcPr>
            <w:tcW w:type="dxa" w:w="106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45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Velocidad</w:t>
            </w:r>
          </w:p>
        </w:tc>
        <w:tc>
          <w:tcPr>
            <w:tcW w:type="dxa" w:w="115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Límite</w:t>
            </w:r>
          </w:p>
        </w:tc>
        <w:tc>
          <w:tcPr>
            <w:tcW w:type="dxa" w:w="125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Exceso</w:t>
            </w:r>
          </w:p>
        </w:tc>
        <w:tc>
          <w:tcPr>
            <w:tcW w:type="dxa" w:w="221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Multa / puntos</w:t>
            </w:r>
          </w:p>
        </w:tc>
        <w:tc>
          <w:tcPr>
            <w:tcW w:type="dxa" w:w="250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/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−60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E-02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59,99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debajo de 0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límite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E-04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60,01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 /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encima de 0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E-05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 /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E-06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 /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E-07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70,01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encima de 10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E-08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70,5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10,5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E-09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E-10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90,01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30,01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 / 5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encima de 30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E-12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 / 5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 / 5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límite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E-14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120,01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60.000 / 10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CV5, encima de 60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E-15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60.000 / 10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E-16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otro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E-17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 /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otro límite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E-18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110,01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otro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E-19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15.000 / 2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otro límite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E-20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130,01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 / 5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otro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E-21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30.000 / 5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CV4, otro límite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E-22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160,01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60,01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60.000 / 10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CV5, otro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E-23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45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5.000 /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 bajo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E-24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−10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límite bajo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E-25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y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E-26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y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CNV2, límite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E-27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−60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y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  <w:tr>
        <w:trPr>
          <w:cantSplit/>
        </w:trPr>
        <w:tc>
          <w:tcPr>
            <w:tcW w:type="dxa" w:w="106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E-28</w:t>
            </w:r>
          </w:p>
        </w:tc>
        <w:tc>
          <w:tcPr>
            <w:tcW w:type="dxa" w:w="1445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15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125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21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y 0</w:t>
            </w:r>
          </w:p>
        </w:tc>
        <w:tc>
          <w:tcPr>
            <w:tcW w:type="dxa" w:w="25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  <w:tr>
        <w:trPr>
          <w:cantSplit/>
        </w:trPr>
        <w:tc>
          <w:tcPr>
            <w:tcW w:type="dxa" w:w="106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E-29</w:t>
            </w:r>
          </w:p>
        </w:tc>
        <w:tc>
          <w:tcPr>
            <w:tcW w:type="dxa" w:w="1445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5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25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221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0 y 0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</w:tbl>
    <w:p>
      <w:pPr>
        <w:pStyle w:val="Heading2"/>
      </w:pPr>
      <w:r>
        <w:t xml:space="preserve">3.6 F – Uso de almacenamiento en la nube</w:t>
      </w:r>
    </w:p>
    <w:p>
      <w:pPr>
        <w:spacing w:after="120" w:line="276"/>
        <w:jc w:val="both"/>
      </w:pPr>
      <w:r>
        <w:t xml:space="preserve">Porcentaje =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(espacioUsadoGB / capacidadTotalGB) × 100</w:t>
      </w:r>
      <w:r>
        <w:t xml:space="preserve">. Como admite el enunciado, el porcentaje se calcula en la prueba y se muestra en el mensaje cuando un caso falla.</w:t>
      </w:r>
    </w:p>
    <w:p>
      <w:pPr>
        <w:pStyle w:val="Heading3"/>
      </w:pPr>
      <w:r>
        <w:t xml:space="preserve">Particiones de equivalencia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349"/>
        <w:gridCol w:w="4819"/>
        <w:gridCol w:w="1542"/>
        <w:gridCol w:w="1928"/>
      </w:tblGrid>
      <w:tr>
        <w:trPr>
          <w:tblHeader/>
        </w:trPr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1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F-CV1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0 % ≤ porcentaje &lt; 80 %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Normal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F-CV2</w:t>
            </w:r>
          </w:p>
        </w:tc>
        <w:tc>
          <w:tcPr>
            <w:tcW w:type="dxa" w:w="481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80 % ≤ porcentaje &lt; 100 %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92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Atención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F-CV3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porcentaje ≥ 100 % (incluye usado &gt; capacidad)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Válida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Saturado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F-CNV1</w:t>
            </w:r>
          </w:p>
        </w:tc>
        <w:tc>
          <w:tcPr>
            <w:tcW w:type="dxa" w:w="481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capacidadTotalGB ≤ 0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92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F-CNV2</w:t>
            </w:r>
          </w:p>
        </w:tc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espacioUsadoGB &lt; 0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  <w:tr>
        <w:trPr>
          <w:cantSplit/>
        </w:trPr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F-CNV3</w:t>
            </w:r>
          </w:p>
        </w:tc>
        <w:tc>
          <w:tcPr>
            <w:tcW w:type="dxa" w:w="481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Usado o capacidad no numérico (NaN)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No válida</w:t>
            </w:r>
          </w:p>
        </w:tc>
        <w:tc>
          <w:tcPr>
            <w:tcW w:type="dxa" w:w="192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Rechazo</w:t>
            </w:r>
          </w:p>
        </w:tc>
      </w:tr>
    </w:tbl>
    <w:p>
      <w:pPr>
        <w:pStyle w:val="Heading3"/>
      </w:pPr>
      <w:r>
        <w:t xml:space="preserve">Valores límite</w:t>
      </w:r>
    </w:p>
    <w:p>
      <w:pPr>
        <w:spacing w:after="120" w:line="276"/>
        <w:jc w:val="both"/>
      </w:pPr>
      <w:r>
        <w:t xml:space="preserve">Con capacidad 100: </w:t>
      </w:r>
      <w:r>
        <w:rPr>
          <w:b/>
          <w:bCs/>
        </w:rPr>
        <w:t xml:space="preserve">79,99 | 80 | 80,01</w:t>
      </w:r>
      <w:r>
        <w:t xml:space="preserve"> y </w:t>
      </w:r>
      <w:r>
        <w:rPr>
          <w:b/>
          <w:bCs/>
        </w:rPr>
        <w:t xml:space="preserve">99,99 | 100 | 100,01</w:t>
      </w:r>
      <w:r>
        <w:t xml:space="preserve">. Se repiten fronteras con capacidades 500, 50, 2 y 1.000.000. Además, un caso con capacidad 1.000 y 90 GB usados detecta una implementación que compare los GB absolutos contra 80 en lugar del porcentaje.</w:t>
      </w:r>
    </w:p>
    <w:p>
      <w:pPr>
        <w:pStyle w:val="Heading3"/>
      </w:pPr>
      <w:r>
        <w:t xml:space="preserve">Casos de prueba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000"/>
        <w:gridCol w:w="1454"/>
        <w:gridCol w:w="1727"/>
        <w:gridCol w:w="1182"/>
        <w:gridCol w:w="1909"/>
        <w:gridCol w:w="2366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Usado (GB)</w:t>
            </w:r>
          </w:p>
        </w:tc>
        <w:tc>
          <w:tcPr>
            <w:tcW w:type="dxa" w:w="172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Capacidad (GB)</w:t>
            </w:r>
          </w:p>
        </w:tc>
        <w:tc>
          <w:tcPr>
            <w:tcW w:type="dxa" w:w="118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190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type="dxa" w:w="236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 / límite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F-01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límite inferior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F-02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F-03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79,99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79,99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debajo de 80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F-04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límite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F-05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80,01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80,01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encima de 80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F-06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F-07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99,99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99,99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debajo de 100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F-08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límite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F-09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100,01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100,01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Saturado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encima de 100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F-10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F-11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399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79,8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otra capacidad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F-12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otra capacidad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F-13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499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99,8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otra capacidad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F-14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otra capacidad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F-15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CV1: 90 GB no es 90 %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F-16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capacidad chica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F-17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Saturado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CV3, capacidad chica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F-18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1,6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decimales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F-19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0,5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capacidad decimal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F-20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799.999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1.000.000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79,9999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Normal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CV1, capacidad grande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F-21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800.000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1.000.000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80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Atención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CV2, capacidad grande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F-22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sin estado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CNV1, límite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F-23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sin estado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CNV1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F-24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−1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sin estado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CNV2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F-25</w:t>
            </w:r>
          </w:p>
        </w:tc>
        <w:tc>
          <w:tcPr>
            <w:tcW w:type="dxa" w:w="145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7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100</w:t>
            </w:r>
          </w:p>
        </w:tc>
        <w:tc>
          <w:tcPr>
            <w:tcW w:type="dxa" w:w="118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0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sin estado</w:t>
            </w:r>
          </w:p>
        </w:tc>
        <w:tc>
          <w:tcPr>
            <w:tcW w:type="dxa" w:w="236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  <w:tr>
        <w:trPr>
          <w:cantSplit/>
        </w:trPr>
        <w:tc>
          <w:tcPr>
            <w:tcW w:type="dxa" w:w="100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F-26</w:t>
            </w:r>
          </w:p>
        </w:tc>
        <w:tc>
          <w:tcPr>
            <w:tcW w:type="dxa" w:w="145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50</w:t>
            </w:r>
          </w:p>
        </w:tc>
        <w:tc>
          <w:tcPr>
            <w:tcW w:type="dxa" w:w="17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NaN</w:t>
            </w:r>
          </w:p>
        </w:tc>
        <w:tc>
          <w:tcPr>
            <w:tcW w:type="dxa" w:w="118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–</w:t>
            </w:r>
          </w:p>
        </w:tc>
        <w:tc>
          <w:tcPr>
            <w:tcW w:type="dxa" w:w="190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Rechazo / sin estado</w:t>
            </w:r>
          </w:p>
        </w:tc>
        <w:tc>
          <w:tcPr>
            <w:tcW w:type="dxa" w:w="236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CNV3</w:t>
            </w:r>
          </w:p>
        </w:tc>
      </w:tr>
    </w:tbl>
    <w:p>
      <w:pPr>
        <w:pStyle w:val="Heading2"/>
      </w:pPr>
      <w:r>
        <w:t xml:space="preserve">3.7 Supuestos adoptados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Entradas fuera de dominio:</w:t>
      </w:r>
      <w:r>
        <w:t xml:space="preserve"> valores negativos, capacidad o límite ≤ 0, puntaje fuera de 0..850, tipo de día no reconocido, nulos o NaN. La implementación propia las rechaza con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IllegalArgumentException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Ingresos menores al SMVM</w:t>
      </w:r>
      <w:r>
        <w:t xml:space="preserve"> (D-CNE1): el enunciado no define el resultado. Se adopta "Rechazada" por ser la respuesta conservadora.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Longitud de la contraseña:</w:t>
      </w:r>
      <w:r>
        <w:t xml:space="preserve"> se cuenta cada carácter, espacios incluidos, sin recortar, porque el enunciado no indica que se ignoren.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Tipo de día:</w:t>
      </w:r>
      <w:r>
        <w:t xml:space="preserve"> solo se ignoran las mayúsculas y los espacios al inicio y al final. "Fin de semana", con espacios internos, no es un tipo reconocido.</w:t>
      </w:r>
    </w:p>
    <w:p>
      <w:pPr>
        <w:pStyle w:val="Heading1"/>
        <w:pageBreakBefore/>
      </w:pPr>
      <w:r>
        <w:t xml:space="preserve">4. Ejercicio 3 – Automatización de pruebas</w:t>
      </w:r>
    </w:p>
    <w:p>
      <w:pPr>
        <w:pStyle w:val="Heading2"/>
      </w:pPr>
      <w:r>
        <w:t xml:space="preserve">4.1 Implementación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120"/>
        <w:gridCol w:w="2891"/>
        <w:gridCol w:w="4627"/>
      </w:tblGrid>
      <w:tr>
        <w:trPr>
          <w:tblHeader/>
        </w:trPr>
        <w:tc>
          <w:tcPr>
            <w:tcW w:type="dxa" w:w="212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462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Contrato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ReglasNegocio</w:t>
            </w:r>
          </w:p>
        </w:tc>
        <w:tc>
          <w:tcPr>
            <w:tcW w:type="dxa" w:w="4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Las seis firmas del Ejercicio 2 y la constante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SMVM_VIGENTE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Implementación propia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ReglasNegocioImpl</w:t>
            </w:r>
          </w:p>
        </w:tc>
        <w:tc>
          <w:tcPr>
            <w:tcW w:type="dxa" w:w="46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Escrita a partir del enunciado; sirve como implementación de referencia.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Cliente del webservice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ReglasNegocioWebService</w:t>
            </w:r>
          </w:p>
        </w:tc>
        <w:tc>
          <w:tcPr>
            <w:tcW w:type="dxa" w:w="4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Implementa el mismo contrato invocando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GET /api/Test/*</w:t>
            </w:r>
            <w:r>
              <w:rPr>
                <w:sz w:val="18"/>
                <w:szCs w:val="18"/>
              </w:rPr>
              <w:t xml:space="preserve"> del servicio de la cátedra (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java.net.http.HttpClient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Matriz de casos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MatrizCasosReglasNegocio</w:t>
            </w:r>
          </w:p>
        </w:tc>
        <w:tc>
          <w:tcPr>
            <w:tcW w:type="dxa" w:w="46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Clase abstracta JUnit 5 con todos los casos del Ejercicio 2 (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@ParameterizedTest</w:t>
            </w:r>
            <w:r>
              <w:rPr>
                <w:sz w:val="18"/>
                <w:szCs w:val="18"/>
              </w:rPr>
              <w:t xml:space="preserve"> con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@CsvSource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@MethodSource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12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Pruebas locales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ReglasNegocioLocalTest</w:t>
            </w:r>
          </w:p>
        </w:tc>
        <w:tc>
          <w:tcPr>
            <w:tcW w:type="dxa" w:w="462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 la matriz contra la implementación propia y verifica el rechazo de las clases no válidas.</w:t>
            </w:r>
          </w:p>
        </w:tc>
      </w:tr>
      <w:tr>
        <w:trPr>
          <w:cantSplit/>
        </w:trPr>
        <w:tc>
          <w:tcPr>
            <w:tcW w:type="dxa" w:w="212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Pruebas remotas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ReglasNegocioWebServiceTest</w:t>
            </w:r>
          </w:p>
        </w:tc>
        <w:tc>
          <w:tcPr>
            <w:tcW w:type="dxa" w:w="462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Corre la misma matriz contra el webservice (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@Tag("remoto")</w:t>
            </w:r>
            <w:r>
              <w:rPr>
                <w:sz w:val="18"/>
                <w:szCs w:val="18"/>
              </w:rPr>
              <w:t xml:space="preserve">).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Como ambas implementaciones cumplen el mismo contrato, la matriz se escribe una sola vez. Si un caso pasa contra la implementación propia y falla contra el servicio, el error está en el servicio y no en el caso de prueba. Fragmento simplificado:</w:t>
      </w:r>
    </w:p>
    <w:p>
      <w:pPr>
        <w:shd w:fill="F4F4F4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public abstract class MatrizCasosReglasNegocio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protected abstract ReglasNegocio reglas();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@Nested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@DisplayName("A. CalcularDescuentoCompra")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class DescuentoCompra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@ParameterizedTest(name = "{0} | monto={1}, VIP={2} -&gt; {3} %")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@CsvSource(textBlock = """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A-06, 50,     false,  5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A-07, 50,     true,  10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...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""")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void porcentajeSegunTramoYMembresia(String id, double monto, boolean esVIP,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    double esperado)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    assertEquals(esperado, reglas().calcularDescuentoCompra(monto, esVIP), DELTA);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class ReglasNegocioLocalTest extends MatrizCasosReglasNegocio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protected ReglasNegocio reglas() { return new ReglasNegocioImpl(); 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@Tag("remoto")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class ReglasNegocioWebServiceTest extends MatrizCasosReglasNegocio {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protected ReglasNegocio reglas() { return ReglasNegocioWebService.desdeConfiguracion(); }</w:t>
      </w:r>
    </w:p>
    <w:p>
      <w:pPr>
        <w:shd w:fill="F4F4F4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4.2 Criterio para las clases no válidas</w:t>
      </w:r>
    </w:p>
    <w:p>
      <w:pPr>
        <w:spacing w:after="120" w:line="276"/>
        <w:jc w:val="both"/>
      </w:pPr>
      <w:r>
        <w:t xml:space="preserve">El enunciado no define qué hacer con entradas fuera de dominio. Al servicio se le exige lo mínimo razonable: que una entrada inválida </w:t>
      </w:r>
      <w:r>
        <w:rPr>
          <w:b/>
          <w:bCs/>
        </w:rPr>
        <w:t xml:space="preserve">no produzca un resultado de negocio que beneficie o perjudique</w:t>
      </w:r>
      <w:r>
        <w:t xml:space="preserve">. Es decir, debe rechazarla (HTTP 4xx) o devolver una respuesta neutra: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descuento: 0 %;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contraseña: no válida;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crédito: "Rechazada";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multa: 0 con 0 puntos;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almacenamiento: un estado distinto de Normal / Atención / Saturado.</w:t>
      </w:r>
    </w:p>
    <w:p>
      <w:pPr>
        <w:spacing w:after="120" w:line="276"/>
        <w:jc w:val="both"/>
      </w:pPr>
      <w:r>
        <w:t xml:space="preserve">Son las mismas respuestas que el propio servicio da ante valores negativos. Cuando no hay una respuesta neutra evidente (precio de la entrada, longitud mínima negativa), el caso solo se </w:t>
      </w:r>
      <w:r>
        <w:rPr>
          <w:b/>
          <w:bCs/>
        </w:rPr>
        <w:t xml:space="preserve">observa</w:t>
      </w:r>
      <w:r>
        <w:t xml:space="preserve">: se registra la respuesta y se exige únicamente que no haya un error interno (HTTP 5xx).</w:t>
      </w:r>
    </w:p>
    <w:p>
      <w:pPr>
        <w:pStyle w:val="Heading2"/>
      </w:pPr>
      <w:r>
        <w:t xml:space="preserve">4.3 Ejecución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4819"/>
        <w:gridCol w:w="2891"/>
        <w:gridCol w:w="1928"/>
      </w:tblGrid>
      <w:tr>
        <w:trPr>
          <w:tblHeader/>
        </w:trPr>
        <w:tc>
          <w:tcPr>
            <w:tcW w:type="dxa" w:w="481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Corrida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1928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rPr>
          <w:cantSplit/>
        </w:trPr>
        <w:tc>
          <w:tcPr>
            <w:tcW w:type="dxa" w:w="481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Local (Ejercicio 1 + implementación propia)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mvn test</w:t>
            </w:r>
          </w:p>
        </w:tc>
        <w:tc>
          <w:tcPr>
            <w:tcW w:type="dxa" w:w="1928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22/10/2026</w:t>
            </w:r>
          </w:p>
        </w:tc>
      </w:tr>
      <w:tr>
        <w:trPr>
          <w:cantSplit/>
        </w:trPr>
        <w:tc>
          <w:tcPr>
            <w:tcW w:type="dxa" w:w="481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Remota (webservice http://iso-2026.somee.com/test)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mvn test -Premoto</w:t>
            </w:r>
          </w:p>
        </w:tc>
        <w:tc>
          <w:tcPr>
            <w:tcW w:type="dxa" w:w="1928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22/10/2026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El enlace HTTPS del enunciado corta el handshake TLS (connection reset), por lo que el cliente usa HTTP. La URL se puede cambiar con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-Dws.baseUrl=&lt;url&gt;</w:t>
      </w:r>
      <w:r>
        <w:t xml:space="preserve">.</w:t>
      </w:r>
    </w:p>
    <w:p>
      <w:pPr>
        <w:pStyle w:val="Heading2"/>
      </w:pPr>
      <w:r>
        <w:t xml:space="preserve">4.4 Resultados</w:t>
      </w:r>
    </w:p>
    <w:p>
      <w:pPr>
        <w:pStyle w:val="Heading3"/>
      </w:pPr>
      <w:r>
        <w:t xml:space="preserve">Implementación propia: 188 de 188 pruebas OK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5590"/>
        <w:gridCol w:w="1349"/>
        <w:gridCol w:w="1349"/>
        <w:gridCol w:w="1350"/>
      </w:tblGrid>
      <w:tr>
        <w:trPr>
          <w:tblHeader/>
        </w:trPr>
        <w:tc>
          <w:tcPr>
            <w:tcW w:type="dxa" w:w="559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134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135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Fallas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Ej. 1 – Caminos básicos (CP1..CP5)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Ej. 1 – Complementarios (CX1..CX8)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CalcularDescuentoCompra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B. ValidarContrasenia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C. CalcularPrecioEntrada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D. EvaluarSolicitudCredito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E. CalcularMultaTransito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F. EvaluarUsoAlmacenamiento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Clases no válidas (rechazo con excepción)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Casos no especificados (supuestos)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4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35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59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188</w:t>
            </w:r>
          </w:p>
        </w:tc>
        <w:tc>
          <w:tcPr>
            <w:tcW w:type="dxa" w:w="134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188</w:t>
            </w:r>
          </w:p>
        </w:tc>
        <w:tc>
          <w:tcPr>
            <w:tcW w:type="dxa" w:w="135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Cobertura JaCoCo: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DescuentoCliente</w:t>
      </w:r>
      <w:r>
        <w:t xml:space="preserve"> 8/8 ramas y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ReglasNegocioImpl</w:t>
      </w:r>
      <w:r>
        <w:t xml:space="preserve"> 80/80 ramas (100 %).</w:t>
      </w:r>
    </w:p>
    <w:p>
      <w:pPr>
        <w:pStyle w:val="Heading3"/>
      </w:pPr>
      <w:r>
        <w:t xml:space="preserve">Webservice de la cátedra: 175 pruebas, 165 OK y 10 fallas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3469"/>
        <w:gridCol w:w="963"/>
        <w:gridCol w:w="963"/>
        <w:gridCol w:w="963"/>
        <w:gridCol w:w="3280"/>
      </w:tblGrid>
      <w:tr>
        <w:trPr>
          <w:tblHeader/>
        </w:trPr>
        <w:tc>
          <w:tcPr>
            <w:tcW w:type="dxa" w:w="3469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Grupo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963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Fallas</w:t>
            </w:r>
          </w:p>
        </w:tc>
        <w:tc>
          <w:tcPr>
            <w:tcW w:type="dxa" w:w="328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que fallan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CalcularDescuentoCompra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B. ValidarContrasenia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2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B-08, B-09, B-10</w:t>
            </w: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C. CalcularPrecioEntrada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37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D. EvaluarSolicitudCredito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E. CalcularMultaTransito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F. EvaluarUsoAlmacenamiento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Robustez ante clases no válidas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A-25, A-26, D-23, E-28, E-29, F-25, F-26</w:t>
            </w:r>
          </w:p>
        </w:tc>
      </w:tr>
      <w:tr>
        <w:trPr>
          <w:cantSplit/>
        </w:trPr>
        <w:tc>
          <w:tcPr>
            <w:tcW w:type="dxa" w:w="3469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Observación (sin criterio de aceptación)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963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2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  <w:tr>
        <w:trPr>
          <w:cantSplit/>
        </w:trPr>
        <w:tc>
          <w:tcPr>
            <w:tcW w:type="dxa" w:w="3469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175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165</w:t>
            </w:r>
          </w:p>
        </w:tc>
        <w:tc>
          <w:tcPr>
            <w:tcW w:type="dxa" w:w="963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2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El servicio respeta </w:t>
      </w:r>
      <w:r>
        <w:rPr>
          <w:b/>
          <w:bCs/>
        </w:rPr>
        <w:t xml:space="preserve">todas las fronteras especificadas</w:t>
      </w:r>
      <w:r>
        <w:t xml:space="preserve"> de las seis funciones: los tramos de monto, edad, puntaje, exceso y porcentaje; las mayúsculas y los espacios del tipo de día; y los espacios y letras Unicode en las contraseñas. Los defectos aparecen con contraseñas formadas solo por espacios en blanco y con valores no numéricos (NaN).</w:t>
      </w:r>
    </w:p>
    <w:p>
      <w:pPr>
        <w:pStyle w:val="Heading2"/>
      </w:pPr>
      <w:r>
        <w:t xml:space="preserve">4.5 Defectos encontrados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972"/>
        <w:gridCol w:w="1680"/>
        <w:gridCol w:w="1237"/>
        <w:gridCol w:w="2122"/>
        <w:gridCol w:w="1237"/>
        <w:gridCol w:w="1414"/>
        <w:gridCol w:w="976"/>
      </w:tblGrid>
      <w:tr>
        <w:trPr>
          <w:tblHeader/>
        </w:trPr>
        <w:tc>
          <w:tcPr>
            <w:tcW w:type="dxa" w:w="97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680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Función</w:t>
            </w:r>
          </w:p>
        </w:tc>
        <w:tc>
          <w:tcPr>
            <w:tcW w:type="dxa" w:w="123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Casos</w:t>
            </w:r>
          </w:p>
        </w:tc>
        <w:tc>
          <w:tcPr>
            <w:tcW w:type="dxa" w:w="212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Entrada</w:t>
            </w:r>
          </w:p>
        </w:tc>
        <w:tc>
          <w:tcPr>
            <w:tcW w:type="dxa" w:w="123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Esperado</w:t>
            </w:r>
          </w:p>
        </w:tc>
        <w:tc>
          <w:tcPr>
            <w:tcW w:type="dxa" w:w="141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Obtenido</w:t>
            </w:r>
          </w:p>
        </w:tc>
        <w:tc>
          <w:tcPr>
            <w:tcW w:type="dxa" w:w="976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Severidad</w:t>
            </w:r>
          </w:p>
        </w:tc>
      </w:tr>
      <w:tr>
        <w:trPr>
          <w:cantSplit/>
        </w:trPr>
        <w:tc>
          <w:tcPr>
            <w:tcW w:type="dxa" w:w="9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DEF-01</w:t>
            </w:r>
          </w:p>
        </w:tc>
        <w:tc>
          <w:tcPr>
            <w:tcW w:type="dxa" w:w="1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B. ValidarContrasenia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B-08, B-09, B-10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8 espacios (mín. 8) · 1 espacio (mín. 1) · vacía (mín. 0), sin especiales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true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false</w:t>
            </w:r>
          </w:p>
        </w:tc>
        <w:tc>
          <w:tcPr>
            <w:tcW w:type="dxa" w:w="9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7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DEF-02</w:t>
            </w:r>
          </w:p>
        </w:tc>
        <w:tc>
          <w:tcPr>
            <w:tcW w:type="dxa" w:w="16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A. CalcularDescuentoCompra</w:t>
            </w:r>
          </w:p>
        </w:tc>
        <w:tc>
          <w:tcPr>
            <w:tcW w:type="dxa" w:w="123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A-25, A-26</w:t>
            </w:r>
          </w:p>
        </w:tc>
        <w:tc>
          <w:tcPr>
            <w:tcW w:type="dxa" w:w="212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monto = NaN</w:t>
            </w:r>
          </w:p>
        </w:tc>
        <w:tc>
          <w:tcPr>
            <w:tcW w:type="dxa" w:w="123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Rechazo o 0 %</w:t>
            </w:r>
          </w:p>
        </w:tc>
        <w:tc>
          <w:tcPr>
            <w:tcW w:type="dxa" w:w="14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15 % (normal) / 20 % (VIP)</w:t>
            </w:r>
          </w:p>
        </w:tc>
        <w:tc>
          <w:tcPr>
            <w:tcW w:type="dxa" w:w="9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DEF-03</w:t>
            </w:r>
          </w:p>
        </w:tc>
        <w:tc>
          <w:tcPr>
            <w:tcW w:type="dxa" w:w="1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D. EvaluarSolicitudCredito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D-23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puntaje 700, ingresos = NaN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Rechazo o "Rechazada"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"Pendiente"</w:t>
            </w:r>
          </w:p>
        </w:tc>
        <w:tc>
          <w:tcPr>
            <w:tcW w:type="dxa" w:w="9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97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DEF-04</w:t>
            </w:r>
          </w:p>
        </w:tc>
        <w:tc>
          <w:tcPr>
            <w:tcW w:type="dxa" w:w="1680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E. CalcularMultaTransito</w:t>
            </w:r>
          </w:p>
        </w:tc>
        <w:tc>
          <w:tcPr>
            <w:tcW w:type="dxa" w:w="123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E-28, E-29</w:t>
            </w:r>
          </w:p>
        </w:tc>
        <w:tc>
          <w:tcPr>
            <w:tcW w:type="dxa" w:w="212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velocidad = NaN · límite = NaN</w:t>
            </w:r>
          </w:p>
        </w:tc>
        <w:tc>
          <w:tcPr>
            <w:tcW w:type="dxa" w:w="123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Rechazo o 0 / 0</w:t>
            </w:r>
          </w:p>
        </w:tc>
        <w:tc>
          <w:tcPr>
            <w:tcW w:type="dxa" w:w="141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60.000 / 10 puntos</w:t>
            </w:r>
          </w:p>
        </w:tc>
        <w:tc>
          <w:tcPr>
            <w:tcW w:type="dxa" w:w="976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97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DEF-05</w:t>
            </w:r>
          </w:p>
        </w:tc>
        <w:tc>
          <w:tcPr>
            <w:tcW w:type="dxa" w:w="168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F. EvaluarUsoAlmacenamiento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F-25, F-26</w:t>
            </w:r>
          </w:p>
        </w:tc>
        <w:tc>
          <w:tcPr>
            <w:tcW w:type="dxa" w:w="212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usado = NaN · capacidad = NaN</w:t>
            </w:r>
          </w:p>
        </w:tc>
        <w:tc>
          <w:tcPr>
            <w:tcW w:type="dxa" w:w="123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Rechazo o sin estado</w:t>
            </w:r>
          </w:p>
        </w:tc>
        <w:tc>
          <w:tcPr>
            <w:tcW w:type="dxa" w:w="141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"Saturado"</w:t>
            </w:r>
          </w:p>
        </w:tc>
        <w:tc>
          <w:tcPr>
            <w:tcW w:type="dxa" w:w="976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7"/>
                <w:szCs w:val="17"/>
              </w:rPr>
              <w:t xml:space="preserve">Media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rPr>
          <w:b/>
          <w:bCs/>
        </w:rPr>
        <w:t xml:space="preserve">DEF-01 – Contraseñas de solo espacios en blanco.</w:t>
      </w:r>
      <w:r>
        <w:t xml:space="preserve"> Según el enunciado, si no se exigen especiales la validez depende solo de la longitud, y los espacios son caracteres. De hecho, el servicio devuelve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true</w:t>
      </w:r>
      <w:r>
        <w:t xml:space="preserve"> para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"abc 1234"</w:t>
      </w:r>
      <w:r>
        <w:t xml:space="preserve"> con mínima 8. Sin embargo, rechaza una contraseña formada únicamente por espacios. Las pruebas exploratorias confirman el patrón: siete espacios y una letra dan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true</w:t>
      </w:r>
      <w:r>
        <w:t xml:space="preserve">, mientras que ocho tabulaciones dan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false</w:t>
      </w:r>
      <w:r>
        <w:t xml:space="preserve">. La causa probable es una validación del tipo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string.IsNullOrWhiteSpace</w:t>
      </w:r>
      <w:r>
        <w:t xml:space="preserve">, o el model binding de ASP.NET Core, que convierte cadenas vacías en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null</w:t>
      </w:r>
      <w:r>
        <w:t xml:space="preserve">. En cualquiera de los dos casos, el comportamiento observable contradice la especificación.</w:t>
      </w:r>
    </w:p>
    <w:p>
      <w:pPr>
        <w:spacing w:after="120" w:line="276"/>
        <w:jc w:val="both"/>
      </w:pPr>
      <w:r>
        <w:rPr>
          <w:b/>
          <w:bCs/>
        </w:rPr>
        <w:t xml:space="preserve">DEF-02 a DEF-05 – NaN cae en el último tramo.</w:t>
      </w:r>
      <w:r>
        <w:t xml:space="preserve"> Las cuatro fallas comparten la causa: toda comparación con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NaN</w:t>
      </w:r>
      <w:r>
        <w:t xml:space="preserve"> da falso, así que una cadena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if (x &lt; a) … else if (x &lt; b) … else …</w:t>
      </w:r>
      <w:r>
        <w:t xml:space="preserve"> termina en la rama final, que es el tramo más alto. Como resultado, el servicio: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otorga el descuento máximo a un monto inexistente;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aplica la multa máxima con 10 puntos a una medición inválida;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informa "Saturado" sin datos.</w:t>
      </w:r>
    </w:p>
    <w:p>
      <w:pPr>
        <w:spacing w:after="120" w:line="276"/>
        <w:jc w:val="both"/>
      </w:pPr>
      <w:r>
        <w:t xml:space="preserve">Además es </w:t>
      </w:r>
      <w:r>
        <w:rPr>
          <w:b/>
          <w:bCs/>
        </w:rPr>
        <w:t xml:space="preserve">inconsistente consigo mismo</w:t>
      </w:r>
      <w:r>
        <w:t xml:space="preserve">: con valores negativos responde 0 %, 0 / 0 o "No disponible", pero con NaN responde lo contrario. En crédito, NaN pasa el control de ingresos mínimos (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NaN &lt; SMVM</w:t>
      </w:r>
      <w:r>
        <w:t xml:space="preserve"> es falso) y el resultado depende solo del puntaje. </w:t>
      </w:r>
      <w:r>
        <w:rPr>
          <w:b/>
          <w:bCs/>
        </w:rPr>
        <w:t xml:space="preserve">Corrección sugerida:</w:t>
      </w:r>
      <w:r>
        <w:t xml:space="preserve"> validar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double.IsNaN</w:t>
      </w:r>
      <w:r>
        <w:t xml:space="preserve"> /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double.IsFinite</w:t>
      </w:r>
      <w:r>
        <w:t xml:space="preserve"> antes de evaluar los tramos y responder HTTP 400.</w:t>
      </w:r>
    </w:p>
    <w:p>
      <w:pPr>
        <w:pStyle w:val="Heading2"/>
      </w:pPr>
      <w:r>
        <w:t xml:space="preserve">4.6 Observaciones</w:t>
      </w:r>
    </w:p>
    <w:p>
      <w:pPr>
        <w:spacing w:after="120" w:line="276"/>
        <w:jc w:val="both"/>
      </w:pPr>
      <w:r>
        <w:t xml:space="preserve">Respuestas a entradas fuera de dominio o no especificadas que </w:t>
      </w:r>
      <w:r>
        <w:rPr>
          <w:b/>
          <w:bCs/>
        </w:rPr>
        <w:t xml:space="preserve">no</w:t>
      </w:r>
      <w:r>
        <w:t xml:space="preserve"> se cuentan como defectos: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1831"/>
        <w:gridCol w:w="2891"/>
        <w:gridCol w:w="1542"/>
        <w:gridCol w:w="3374"/>
      </w:tblGrid>
      <w:tr>
        <w:trPr>
          <w:tblHeader/>
        </w:trPr>
        <w:tc>
          <w:tcPr>
            <w:tcW w:type="dxa" w:w="183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</w:t>
            </w:r>
          </w:p>
        </w:tc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Entrada</w:t>
            </w:r>
          </w:p>
        </w:tc>
        <w:tc>
          <w:tcPr>
            <w:tcW w:type="dxa" w:w="1542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Respuesta</w:t>
            </w:r>
          </w:p>
        </w:tc>
        <w:tc>
          <w:tcPr>
            <w:tcW w:type="dxa" w:w="3374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Comentario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A-23, A-24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Monto negativo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Respuesta neutra: aceptable.</w:t>
            </w:r>
          </w:p>
        </w:tc>
      </w:tr>
      <w:tr>
        <w:trPr>
          <w:cantSplit/>
        </w:trPr>
        <w:tc>
          <w:tcPr>
            <w:tcW w:type="dxa" w:w="183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B-27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Contraseña nula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false</w:t>
            </w:r>
          </w:p>
        </w:tc>
        <w:tc>
          <w:tcPr>
            <w:tcW w:type="dxa" w:w="337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Respuesta neutra: aceptable.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B-28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Longitud mínima −1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true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Acepta un parámetro inválido sin avisar.</w:t>
            </w:r>
          </w:p>
        </w:tc>
      </w:tr>
      <w:tr>
        <w:trPr>
          <w:cantSplit/>
        </w:trPr>
        <w:tc>
          <w:tcPr>
            <w:tcW w:type="dxa" w:w="183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C-38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Edad −1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337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Una edad negativa obtiene entrada gratuita.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C-39, C-40, C-41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Tipo de día "Lunes", "Fin de semana" o nulo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40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 trata como "Normal" en lugar de rechazarlo.</w:t>
            </w:r>
          </w:p>
        </w:tc>
      </w:tr>
      <w:tr>
        <w:trPr>
          <w:cantSplit/>
        </w:trPr>
        <w:tc>
          <w:tcPr>
            <w:tcW w:type="dxa" w:w="183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D-20, D-21, D-22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Puntaje −1 / 851, ingresos negativos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"Rechazada"</w:t>
            </w:r>
          </w:p>
        </w:tc>
        <w:tc>
          <w:tcPr>
            <w:tcW w:type="dxa" w:w="337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Respuesta neutra: aceptable.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D-24, D-25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Ingresos &lt; SMVM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"Rechazada"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Coincide con el supuesto de la implementación propia.</w:t>
            </w:r>
          </w:p>
        </w:tc>
      </w:tr>
      <w:tr>
        <w:trPr>
          <w:cantSplit/>
        </w:trPr>
        <w:tc>
          <w:tcPr>
            <w:tcW w:type="dxa" w:w="183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E-25, E-26, E-27</w:t>
            </w:r>
          </w:p>
        </w:tc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Velocidad negativa, límite ≤ 0</w:t>
            </w:r>
          </w:p>
        </w:tc>
        <w:tc>
          <w:tcPr>
            <w:tcW w:type="dxa" w:w="1542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 / 0</w:t>
            </w:r>
          </w:p>
        </w:tc>
        <w:tc>
          <w:tcPr>
            <w:tcW w:type="dxa" w:w="3374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Respuesta neutra: aceptable.</w:t>
            </w:r>
          </w:p>
        </w:tc>
      </w:tr>
      <w:tr>
        <w:trPr>
          <w:cantSplit/>
        </w:trPr>
        <w:tc>
          <w:tcPr>
            <w:tcW w:type="dxa" w:w="183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F-22, F-23, F-24</w:t>
            </w:r>
          </w:p>
        </w:tc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Capacidad ≤ 0, usado negativo</w:t>
            </w:r>
          </w:p>
        </w:tc>
        <w:tc>
          <w:tcPr>
            <w:tcW w:type="dxa" w:w="1542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"No disponible"</w:t>
            </w:r>
          </w:p>
        </w:tc>
        <w:tc>
          <w:tcPr>
            <w:tcW w:type="dxa" w:w="337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Estado no previsto en la especificación, pero neutro.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En general, el servicio </w:t>
      </w:r>
      <w:r>
        <w:rPr>
          <w:b/>
          <w:bCs/>
        </w:rPr>
        <w:t xml:space="preserve">nunca devuelve HTTP 400</w:t>
      </w:r>
      <w:r>
        <w:t xml:space="preserve"> ante valores fuera de dominio. Solo lo hace el framework cuando el valor no se puede convertir (por ejemplo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montoTotal=abc</w:t>
      </w:r>
      <w:r>
        <w:t xml:space="preserve">). Una prueba exploratoria manual con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Infinity</w:t>
      </w:r>
      <w:r>
        <w:t xml:space="preserve"> dio 20 % de descuento (VIP) y "Aprobada" para ingresos infinitos con puntaje 700.</w:t>
      </w:r>
    </w:p>
    <w:p>
      <w:pPr>
        <w:pStyle w:val="Heading1"/>
        <w:pageBreakBefore/>
      </w:pPr>
      <w:r>
        <w:t xml:space="preserve">5. Conclusiones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Ejercicio 1:</w:t>
      </w:r>
      <w:r>
        <w:t xml:space="preserve"> la función tiene V(G) = 5 por los tres métodos. Los cinco caminos del conjunto básico alcanzan el 100 % de cobertura de ramas, confirmado con JaCoCo.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Ejercicio 2:</w:t>
      </w:r>
      <w:r>
        <w:t xml:space="preserve"> se definieron 149 casos de clases válidas y fronteras, más 24 de clases no válidas y 2 de comportamiento no especificado.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Ejercicio 3:</w:t>
      </w:r>
      <w:r>
        <w:t xml:space="preserve"> la misma matriz corrió contra dos implementaciones. La propia pasa los 188 casos. El webservice cumple todas las fronteras especificadas, pero presenta 5 defectos (10 casos fallidos): rechaza contraseñas formadas solo por espacios en blanco y clasifica las entradas NaN en el tramo más alto.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valores límite no detectaron errores en este servicio. Los defectos aparecieron al probar clases no válidas y entradas atípicas (NaN, cadenas en blanco), lo que muestra la importancia de cubrir también las particiones no válidas.</w:t>
      </w:r>
    </w:p>
    <w:p>
      <w:pPr>
        <w:pStyle w:val="Heading1"/>
        <w:pageBreakBefore/>
      </w:pPr>
      <w:r>
        <w:t xml:space="preserve">Anexo A – Proyecto y ejecución</w:t>
      </w:r>
    </w:p>
    <w:p>
      <w:pPr>
        <w:spacing w:after="120" w:line="276"/>
        <w:jc w:val="both"/>
      </w:pPr>
      <w:r>
        <w:t xml:space="preserve">Requisitos: JDK 25 y Maven 3.9 o superior.</w:t>
      </w:r>
    </w:p>
    <w:p>
      <w:pPr>
        <w:shd w:fill="F4F4F4" w:color="auto" w:val="clear"/>
        <w:spacing w:after="0" w:before="12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tp2/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├── pom.xml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├── docs/                                     informes y grafo de flujo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└── src/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├── main/java/iso/tp2/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│   ├── ejercicio1/DescuentoCliente.java     función con V(G) = 5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│   ├── reglas/                              contrato + implementación propia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│   └── webservice/                          cliente HTTP del webservice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└── test/java/iso/tp2/</w:t>
      </w:r>
    </w:p>
    <w:p>
      <w:pPr>
        <w:shd w:fill="F4F4F4" w:color="auto" w:val="clear"/>
        <w:spacing w:after="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├── ejercicio1/DescuentoClienteTest.java  caminos básicos + valores límite</w:t>
      </w:r>
    </w:p>
    <w:p>
      <w:pPr>
        <w:shd w:fill="F4F4F4" w:color="auto" w:val="clear"/>
        <w:spacing w:after="160" w:before="0" w:line="240"/>
        <w:ind w:left="113" w:right="113"/>
      </w:pPr>
      <w:r>
        <w:rPr>
          <w:rFonts w:ascii="Consolas" w:cs="Consolas" w:eastAsia="Consolas" w:hAnsi="Consolas"/>
          <w:sz w:val="17"/>
          <w:szCs w:val="17"/>
        </w:rPr>
        <w:t xml:space="preserve">        └── reglas/                               matriz de casos + corrida local y remota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Comando</w:t>
            </w:r>
          </w:p>
        </w:tc>
        <w:tc>
          <w:tcPr>
            <w:tcW w:type="dxa" w:w="6747"/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mvn test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Ejercicio 1 + matriz contra la implementación propia (188 pruebas). Genera la cobertura en </w:t>
            </w: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target/site/jacoco/index.html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891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mvn test -Premoto</w:t>
            </w:r>
          </w:p>
        </w:tc>
        <w:tc>
          <w:tcPr>
            <w:tcW w:type="dxa" w:w="6747"/>
            <w:shd w:fill="EAF1F8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La misma matriz contra el webservice (175 pruebas). Termina en BUILD FAILURE por las 10 fallas, que son los defectos reportados.</w:t>
            </w:r>
          </w:p>
        </w:tc>
      </w:tr>
      <w:tr>
        <w:trPr>
          <w:cantSplit/>
        </w:trPr>
        <w:tc>
          <w:tcPr>
            <w:tcW w:type="dxa" w:w="2891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8B2E00"/>
                <w:sz w:val="16"/>
                <w:szCs w:val="16"/>
              </w:rPr>
              <w:t xml:space="preserve">mvn test -Ptodos</w:t>
            </w:r>
          </w:p>
        </w:tc>
        <w:tc>
          <w:tcPr>
            <w:tcW w:type="dxa" w:w="6747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Ambas corridas juntas.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Los resultados detallados de cada corrida quedan en </w:t>
      </w:r>
      <w:r>
        <w:rPr>
          <w:rFonts w:ascii="Consolas" w:cs="Consolas" w:eastAsia="Consolas" w:hAnsi="Consolas"/>
          <w:color w:val="8B2E00"/>
          <w:sz w:val="20"/>
          <w:szCs w:val="20"/>
        </w:rPr>
        <w:t xml:space="preserve">target/surefire-reports/</w:t>
      </w:r>
      <w:r>
        <w:t xml:space="preserve">, con el nombre visible de cada caso.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7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6A6A6" w:sz="4" w:space="4"/>
      </w:pBdr>
    </w:pPr>
    <w:r>
      <w:rPr>
        <w:color w:val="7F7F7F"/>
        <w:sz w:val="18"/>
        <w:szCs w:val="18"/>
      </w:rPr>
      <w:t xml:space="preserve">TP Nro 2 – Prueba de Software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60" w:before="32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20" w:before="240"/>
      <w:outlineLvl w:val="2"/>
    </w:pPr>
    <w:rPr>
      <w:rFonts w:ascii="Calibri" w:cs="Calibri" w:eastAsia="Calibri" w:hAnsi="Calibri"/>
      <w:b/>
      <w:bCs/>
      <w:color w:val="2E75B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e557111378dd7c1c651fe702a43fa05cfd920f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Nro 2 – Prueba de Software</dc:title>
  <dc:creator>TP2</dc:creator>
  <cp:lastModifiedBy>Un-named</cp:lastModifiedBy>
  <cp:revision>1</cp:revision>
  <dcterms:created xsi:type="dcterms:W3CDTF">2026-10-29T15:26:37.424Z</dcterms:created>
  <dcterms:modified xsi:type="dcterms:W3CDTF">2026-10-29T15:26:37.844Z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