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26236F" w:rsidRDefault="0026236F" w:rsidP="0026236F">
      <w:pPr>
        <w:jc w:val="center"/>
        <w:rPr>
          <w:b/>
          <w:bCs/>
          <w:sz w:val="22"/>
          <w:szCs w:val="22"/>
        </w:rPr>
      </w:pPr>
      <w:r>
        <w:rPr>
          <w:b/>
          <w:bCs/>
          <w:sz w:val="22"/>
          <w:szCs w:val="22"/>
        </w:rPr>
        <w:t>Supplementary Material</w:t>
      </w:r>
    </w:p>
    <w:p w:rsidR="0026236F" w:rsidRDefault="0026236F">
      <w:pPr>
        <w:jc w:val="both"/>
        <w:rPr>
          <w:b/>
          <w:bCs/>
          <w:sz w:val="22"/>
          <w:szCs w:val="22"/>
        </w:rPr>
      </w:pPr>
    </w:p>
    <w:p w:rsidR="0026236F" w:rsidRDefault="0026236F">
      <w:pPr>
        <w:jc w:val="both"/>
        <w:rPr>
          <w:b/>
          <w:bCs/>
          <w:sz w:val="22"/>
          <w:szCs w:val="22"/>
        </w:rPr>
      </w:pPr>
    </w:p>
    <w:p w:rsidR="00682C83" w:rsidRDefault="0026236F">
      <w:pPr>
        <w:jc w:val="both"/>
      </w:pPr>
      <w:r>
        <w:rPr>
          <w:b/>
          <w:bCs/>
          <w:sz w:val="22"/>
          <w:szCs w:val="22"/>
        </w:rPr>
        <w:t>S</w:t>
      </w:r>
      <w:r w:rsidR="003E18A1">
        <w:rPr>
          <w:b/>
          <w:bCs/>
          <w:sz w:val="22"/>
          <w:szCs w:val="22"/>
        </w:rPr>
        <w:t xml:space="preserve">1. </w:t>
      </w:r>
      <w:proofErr w:type="gramStart"/>
      <w:r w:rsidR="003E18A1">
        <w:rPr>
          <w:b/>
          <w:bCs/>
          <w:sz w:val="22"/>
          <w:szCs w:val="22"/>
        </w:rPr>
        <w:t>Comparison of within- and between-subject</w:t>
      </w:r>
      <w:r w:rsidR="00D74471">
        <w:rPr>
          <w:b/>
          <w:bCs/>
          <w:sz w:val="22"/>
          <w:szCs w:val="22"/>
        </w:rPr>
        <w:t xml:space="preserve"> similarity</w:t>
      </w:r>
      <w:r w:rsidR="003E18A1">
        <w:rPr>
          <w:b/>
          <w:bCs/>
          <w:sz w:val="22"/>
          <w:szCs w:val="22"/>
        </w:rPr>
        <w:t xml:space="preserve"> for Datasets A and B.</w:t>
      </w:r>
      <w:proofErr w:type="gramEnd"/>
    </w:p>
    <w:p w:rsidR="00682C83" w:rsidRDefault="00682C83">
      <w:pPr>
        <w:jc w:val="both"/>
      </w:pPr>
    </w:p>
    <w:p w:rsidR="0026236F" w:rsidRDefault="0026236F" w:rsidP="0026236F">
      <w:pPr>
        <w:ind w:firstLine="284"/>
        <w:jc w:val="both"/>
        <w:rPr>
          <w:iCs/>
          <w:sz w:val="22"/>
          <w:szCs w:val="22"/>
        </w:rPr>
      </w:pPr>
      <w:r>
        <w:rPr>
          <w:iCs/>
          <w:sz w:val="22"/>
          <w:szCs w:val="22"/>
        </w:rPr>
        <w:t xml:space="preserve">The top panels of </w:t>
      </w:r>
      <w:r w:rsidR="00D74471" w:rsidRPr="0026236F">
        <w:rPr>
          <w:iCs/>
          <w:sz w:val="22"/>
          <w:szCs w:val="22"/>
        </w:rPr>
        <w:t xml:space="preserve">Figure S1 </w:t>
      </w:r>
      <w:r>
        <w:rPr>
          <w:iCs/>
          <w:sz w:val="22"/>
          <w:szCs w:val="22"/>
        </w:rPr>
        <w:t>display the comparison of the within-subject and between-subject similarities (</w:t>
      </w:r>
      <w:r>
        <w:rPr>
          <w:sz w:val="22"/>
          <w:szCs w:val="22"/>
        </w:rPr>
        <w:t>WSS and BSS, respectively)</w:t>
      </w:r>
      <w:r>
        <w:rPr>
          <w:iCs/>
          <w:sz w:val="22"/>
          <w:szCs w:val="22"/>
        </w:rPr>
        <w:t xml:space="preserve"> </w:t>
      </w:r>
      <w:r w:rsidR="00D74471" w:rsidRPr="0026236F">
        <w:rPr>
          <w:iCs/>
          <w:sz w:val="22"/>
          <w:szCs w:val="22"/>
        </w:rPr>
        <w:t xml:space="preserve">for the </w:t>
      </w:r>
      <w:proofErr w:type="spellStart"/>
      <w:r w:rsidR="00D74471" w:rsidRPr="0026236F">
        <w:rPr>
          <w:iCs/>
          <w:sz w:val="22"/>
          <w:szCs w:val="22"/>
        </w:rPr>
        <w:t>covariances</w:t>
      </w:r>
      <w:proofErr w:type="spellEnd"/>
      <w:r w:rsidR="00D74471" w:rsidRPr="0026236F">
        <w:rPr>
          <w:iCs/>
          <w:sz w:val="22"/>
          <w:szCs w:val="22"/>
        </w:rPr>
        <w:t xml:space="preserve"> FC0 and FC1</w:t>
      </w:r>
      <w:r>
        <w:rPr>
          <w:iCs/>
          <w:sz w:val="22"/>
          <w:szCs w:val="22"/>
        </w:rPr>
        <w:t>.</w:t>
      </w:r>
      <w:r w:rsidR="00D74471" w:rsidRPr="0026236F">
        <w:rPr>
          <w:iCs/>
          <w:sz w:val="22"/>
          <w:szCs w:val="22"/>
        </w:rPr>
        <w:t xml:space="preserve"> </w:t>
      </w:r>
      <w:r>
        <w:rPr>
          <w:iCs/>
          <w:sz w:val="22"/>
          <w:szCs w:val="22"/>
        </w:rPr>
        <w:t xml:space="preserve">They </w:t>
      </w:r>
      <w:r w:rsidR="00D74471" w:rsidRPr="0026236F">
        <w:rPr>
          <w:iCs/>
          <w:sz w:val="22"/>
          <w:szCs w:val="22"/>
        </w:rPr>
        <w:t xml:space="preserve">are </w:t>
      </w:r>
      <w:r w:rsidR="00436F73">
        <w:rPr>
          <w:iCs/>
          <w:sz w:val="22"/>
          <w:szCs w:val="22"/>
        </w:rPr>
        <w:t xml:space="preserve">very similar </w:t>
      </w:r>
      <w:r w:rsidR="00D74471" w:rsidRPr="0026236F">
        <w:rPr>
          <w:iCs/>
          <w:sz w:val="22"/>
          <w:szCs w:val="22"/>
        </w:rPr>
        <w:t xml:space="preserve">to those for </w:t>
      </w:r>
      <w:proofErr w:type="spellStart"/>
      <w:r w:rsidR="00D74471" w:rsidRPr="0026236F">
        <w:rPr>
          <w:iCs/>
          <w:sz w:val="22"/>
          <w:szCs w:val="22"/>
        </w:rPr>
        <w:t>corrFC</w:t>
      </w:r>
      <w:proofErr w:type="spellEnd"/>
      <w:r w:rsidR="00D74471" w:rsidRPr="0026236F">
        <w:rPr>
          <w:iCs/>
          <w:sz w:val="22"/>
          <w:szCs w:val="22"/>
        </w:rPr>
        <w:t xml:space="preserve"> in </w:t>
      </w:r>
      <w:r>
        <w:rPr>
          <w:iCs/>
          <w:sz w:val="22"/>
          <w:szCs w:val="22"/>
        </w:rPr>
        <w:t>Figure 2B (</w:t>
      </w:r>
      <w:r w:rsidR="00D74471" w:rsidRPr="0026236F">
        <w:rPr>
          <w:iCs/>
          <w:sz w:val="22"/>
          <w:szCs w:val="22"/>
        </w:rPr>
        <w:t>main text</w:t>
      </w:r>
      <w:r>
        <w:rPr>
          <w:iCs/>
          <w:sz w:val="22"/>
          <w:szCs w:val="22"/>
        </w:rPr>
        <w:t>)</w:t>
      </w:r>
      <w:r w:rsidR="00D74471" w:rsidRPr="0026236F">
        <w:rPr>
          <w:iCs/>
          <w:sz w:val="22"/>
          <w:szCs w:val="22"/>
        </w:rPr>
        <w:t xml:space="preserve">. The </w:t>
      </w:r>
      <w:r>
        <w:rPr>
          <w:iCs/>
          <w:sz w:val="22"/>
          <w:szCs w:val="22"/>
        </w:rPr>
        <w:t xml:space="preserve">bottom left panel shows the same </w:t>
      </w:r>
      <w:r w:rsidR="00D74471" w:rsidRPr="0026236F">
        <w:rPr>
          <w:iCs/>
          <w:sz w:val="22"/>
          <w:szCs w:val="22"/>
        </w:rPr>
        <w:t>distribution</w:t>
      </w:r>
      <w:r>
        <w:rPr>
          <w:iCs/>
          <w:sz w:val="22"/>
          <w:szCs w:val="22"/>
        </w:rPr>
        <w:t>s</w:t>
      </w:r>
      <w:r w:rsidR="00D74471" w:rsidRPr="0026236F">
        <w:rPr>
          <w:iCs/>
          <w:sz w:val="22"/>
          <w:szCs w:val="22"/>
        </w:rPr>
        <w:t xml:space="preserve"> for </w:t>
      </w:r>
      <w:proofErr w:type="spellStart"/>
      <w:r w:rsidR="00D74471" w:rsidRPr="0026236F">
        <w:rPr>
          <w:iCs/>
          <w:sz w:val="22"/>
          <w:szCs w:val="22"/>
        </w:rPr>
        <w:t>corrFC</w:t>
      </w:r>
      <w:proofErr w:type="spellEnd"/>
      <w:r w:rsidR="00D74471" w:rsidRPr="0026236F">
        <w:rPr>
          <w:iCs/>
          <w:sz w:val="22"/>
          <w:szCs w:val="22"/>
        </w:rPr>
        <w:t>/SC</w:t>
      </w:r>
      <w:r>
        <w:rPr>
          <w:iCs/>
          <w:sz w:val="22"/>
          <w:szCs w:val="22"/>
        </w:rPr>
        <w:t>, which are the elements of the usual correlation-based FC (</w:t>
      </w:r>
      <w:proofErr w:type="spellStart"/>
      <w:r>
        <w:rPr>
          <w:iCs/>
          <w:sz w:val="22"/>
          <w:szCs w:val="22"/>
        </w:rPr>
        <w:t>corrFC</w:t>
      </w:r>
      <w:proofErr w:type="spellEnd"/>
      <w:r>
        <w:rPr>
          <w:iCs/>
          <w:sz w:val="22"/>
          <w:szCs w:val="22"/>
        </w:rPr>
        <w:t xml:space="preserve">) that correspond to existing connections, as determined by the structural connectivity (SC). The distributions are more compact than with </w:t>
      </w:r>
      <w:proofErr w:type="spellStart"/>
      <w:r>
        <w:rPr>
          <w:iCs/>
          <w:sz w:val="22"/>
          <w:szCs w:val="22"/>
        </w:rPr>
        <w:t>corrFC</w:t>
      </w:r>
      <w:proofErr w:type="spellEnd"/>
      <w:r>
        <w:rPr>
          <w:iCs/>
          <w:sz w:val="22"/>
          <w:szCs w:val="22"/>
        </w:rPr>
        <w:t xml:space="preserve"> (as well as FC0 and FC), but the overlap is similar, as indicated by the </w:t>
      </w:r>
      <w:r w:rsidR="00436F73">
        <w:rPr>
          <w:iCs/>
          <w:sz w:val="22"/>
          <w:szCs w:val="22"/>
        </w:rPr>
        <w:t>standard deviation represented by the error bars. In summary, all FC-based connectivity measures exhibit similar overlap between WSS and BSS, which is larger than that for EC in Figure 2B (main text)</w:t>
      </w:r>
      <w:r w:rsidR="00D74471" w:rsidRPr="0026236F">
        <w:rPr>
          <w:iCs/>
          <w:sz w:val="22"/>
          <w:szCs w:val="22"/>
        </w:rPr>
        <w:t>.</w:t>
      </w:r>
    </w:p>
    <w:p w:rsidR="00436F73" w:rsidRDefault="00436F73" w:rsidP="0026236F">
      <w:pPr>
        <w:ind w:firstLine="284"/>
        <w:jc w:val="both"/>
        <w:rPr>
          <w:iCs/>
          <w:sz w:val="22"/>
          <w:szCs w:val="22"/>
        </w:rPr>
      </w:pPr>
      <w:r>
        <w:rPr>
          <w:iCs/>
          <w:sz w:val="22"/>
          <w:szCs w:val="22"/>
        </w:rPr>
        <w:t xml:space="preserve">The bottom right panel shows the overlap for </w:t>
      </w:r>
      <w:r w:rsidRPr="00436F73">
        <w:rPr>
          <w:iCs/>
          <w:sz w:val="22"/>
          <w:szCs w:val="22"/>
        </w:rPr>
        <w:t>Σ</w:t>
      </w:r>
      <w:r>
        <w:rPr>
          <w:iCs/>
          <w:sz w:val="22"/>
          <w:szCs w:val="22"/>
        </w:rPr>
        <w:t xml:space="preserve">, the local excitability estimated by the model. The overlap there is larger and, in general, the similarity for the </w:t>
      </w:r>
      <w:r w:rsidRPr="00436F73">
        <w:rPr>
          <w:iCs/>
          <w:sz w:val="22"/>
          <w:szCs w:val="22"/>
        </w:rPr>
        <w:t>Σ</w:t>
      </w:r>
      <w:r>
        <w:rPr>
          <w:iCs/>
          <w:sz w:val="22"/>
          <w:szCs w:val="22"/>
        </w:rPr>
        <w:t xml:space="preserve"> profiles is much higher than that </w:t>
      </w:r>
      <w:r w:rsidR="00073B93">
        <w:rPr>
          <w:iCs/>
          <w:sz w:val="22"/>
          <w:szCs w:val="22"/>
        </w:rPr>
        <w:t>for the connectivity measures</w:t>
      </w:r>
      <w:r>
        <w:rPr>
          <w:iCs/>
          <w:sz w:val="22"/>
          <w:szCs w:val="22"/>
        </w:rPr>
        <w:t>.</w:t>
      </w:r>
    </w:p>
    <w:p w:rsidR="0026236F" w:rsidRPr="0026236F" w:rsidRDefault="0026236F" w:rsidP="0026236F">
      <w:pPr>
        <w:ind w:firstLine="284"/>
        <w:jc w:val="both"/>
      </w:pPr>
      <w:r w:rsidRPr="0026236F">
        <w:rPr>
          <w:iCs/>
          <w:sz w:val="22"/>
          <w:szCs w:val="22"/>
        </w:rPr>
        <w:t>The results for Dataset B are qualitatively similar to those fo</w:t>
      </w:r>
      <w:r w:rsidR="003E18A1">
        <w:rPr>
          <w:iCs/>
          <w:sz w:val="22"/>
          <w:szCs w:val="22"/>
        </w:rPr>
        <w:t>r Dataset A in Figures 2 and S1</w:t>
      </w:r>
      <w:r w:rsidR="00FD12CC">
        <w:rPr>
          <w:iCs/>
          <w:sz w:val="22"/>
          <w:szCs w:val="22"/>
        </w:rPr>
        <w:t xml:space="preserve">. A quantification of the overlap using the Kolmogorov-Smirnoff distance is given in Table </w:t>
      </w:r>
      <w:r w:rsidR="001B2889">
        <w:rPr>
          <w:iCs/>
          <w:sz w:val="22"/>
          <w:szCs w:val="22"/>
        </w:rPr>
        <w:t>2</w:t>
      </w:r>
      <w:r w:rsidR="00FD12CC">
        <w:rPr>
          <w:iCs/>
          <w:sz w:val="22"/>
          <w:szCs w:val="22"/>
        </w:rPr>
        <w:t xml:space="preserve"> (main text).</w:t>
      </w:r>
    </w:p>
    <w:p w:rsidR="00682C83" w:rsidRDefault="00682C83">
      <w:pPr>
        <w:jc w:val="both"/>
        <w:rPr>
          <w:sz w:val="22"/>
          <w:szCs w:val="22"/>
        </w:rPr>
      </w:pPr>
    </w:p>
    <w:p w:rsidR="00436F73" w:rsidRDefault="003729DF">
      <w:pPr>
        <w:jc w:val="both"/>
        <w:rPr>
          <w:sz w:val="22"/>
          <w:szCs w:val="22"/>
        </w:rPr>
      </w:pPr>
      <w:r>
        <w:rPr>
          <w:noProof/>
        </w:rPr>
        <w:drawing>
          <wp:inline distT="0" distB="0" distL="0" distR="0">
            <wp:extent cx="5397500" cy="46609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97500" cy="4660900"/>
                    </a:xfrm>
                    <a:prstGeom prst="rect">
                      <a:avLst/>
                    </a:prstGeom>
                    <a:solidFill>
                      <a:srgbClr val="FFFFFF"/>
                    </a:solidFill>
                    <a:ln>
                      <a:noFill/>
                    </a:ln>
                  </pic:spPr>
                </pic:pic>
              </a:graphicData>
            </a:graphic>
          </wp:inline>
        </w:drawing>
      </w:r>
    </w:p>
    <w:p w:rsidR="00682C83" w:rsidRDefault="00D74471">
      <w:pPr>
        <w:jc w:val="both"/>
        <w:rPr>
          <w:sz w:val="22"/>
          <w:szCs w:val="22"/>
        </w:rPr>
      </w:pPr>
      <w:r>
        <w:rPr>
          <w:b/>
          <w:bCs/>
          <w:sz w:val="22"/>
          <w:szCs w:val="22"/>
        </w:rPr>
        <w:t xml:space="preserve">Figure S1. Similarity distributions of FC0, FC1, </w:t>
      </w:r>
      <w:proofErr w:type="spellStart"/>
      <w:r>
        <w:rPr>
          <w:b/>
          <w:bCs/>
          <w:sz w:val="22"/>
          <w:szCs w:val="22"/>
        </w:rPr>
        <w:t>corrFC</w:t>
      </w:r>
      <w:proofErr w:type="spellEnd"/>
      <w:r>
        <w:rPr>
          <w:b/>
          <w:bCs/>
          <w:sz w:val="22"/>
          <w:szCs w:val="22"/>
        </w:rPr>
        <w:t xml:space="preserve">/SC and Σ calculated form Dataset A. </w:t>
      </w:r>
      <w:r>
        <w:rPr>
          <w:sz w:val="22"/>
          <w:szCs w:val="22"/>
        </w:rPr>
        <w:t>Distributions of WSS and BSS similarity values for Datasets A1 (blue and red), as well as the BSS values for Dataset A2 (green). The plot is similar to Figure 2B: similarity is calculated using the Pearson correlation coefficient (PCC) between every pair of sessions from the same subjects or from different subjects respectively.</w:t>
      </w:r>
    </w:p>
    <w:p w:rsidR="00436F73" w:rsidRDefault="00436F73">
      <w:pPr>
        <w:jc w:val="both"/>
        <w:rPr>
          <w:sz w:val="22"/>
          <w:szCs w:val="22"/>
        </w:rPr>
      </w:pPr>
    </w:p>
    <w:p w:rsidR="00682C83" w:rsidRDefault="003729DF">
      <w:pPr>
        <w:jc w:val="both"/>
        <w:rPr>
          <w:sz w:val="22"/>
          <w:szCs w:val="22"/>
        </w:rPr>
      </w:pPr>
      <w:r>
        <w:rPr>
          <w:noProof/>
        </w:rPr>
        <w:drawing>
          <wp:inline distT="0" distB="0" distL="0" distR="0">
            <wp:extent cx="5397500" cy="337121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97500" cy="3371215"/>
                    </a:xfrm>
                    <a:prstGeom prst="rect">
                      <a:avLst/>
                    </a:prstGeom>
                    <a:solidFill>
                      <a:srgbClr val="FFFFFF"/>
                    </a:solidFill>
                    <a:ln>
                      <a:noFill/>
                    </a:ln>
                  </pic:spPr>
                </pic:pic>
              </a:graphicData>
            </a:graphic>
          </wp:inline>
        </w:drawing>
      </w:r>
    </w:p>
    <w:p w:rsidR="00682C83" w:rsidRDefault="00D74471">
      <w:pPr>
        <w:jc w:val="both"/>
      </w:pPr>
      <w:r>
        <w:rPr>
          <w:b/>
          <w:bCs/>
          <w:sz w:val="22"/>
          <w:szCs w:val="22"/>
        </w:rPr>
        <w:t xml:space="preserve">Figure S2. Similarity distributions for Dataset B: comparison of </w:t>
      </w:r>
      <w:r w:rsidR="00436F73">
        <w:rPr>
          <w:b/>
          <w:bCs/>
          <w:sz w:val="22"/>
          <w:szCs w:val="22"/>
        </w:rPr>
        <w:t xml:space="preserve">EC, </w:t>
      </w:r>
      <w:proofErr w:type="spellStart"/>
      <w:r w:rsidR="00436F73">
        <w:rPr>
          <w:b/>
          <w:bCs/>
          <w:sz w:val="22"/>
          <w:szCs w:val="22"/>
        </w:rPr>
        <w:t>corrFC</w:t>
      </w:r>
      <w:proofErr w:type="spellEnd"/>
      <w:r w:rsidR="00436F73">
        <w:rPr>
          <w:b/>
          <w:bCs/>
          <w:sz w:val="22"/>
          <w:szCs w:val="22"/>
        </w:rPr>
        <w:t xml:space="preserve">, </w:t>
      </w:r>
      <w:r>
        <w:rPr>
          <w:b/>
          <w:bCs/>
          <w:sz w:val="22"/>
          <w:szCs w:val="22"/>
        </w:rPr>
        <w:t xml:space="preserve">FC0, FC1, </w:t>
      </w:r>
      <w:proofErr w:type="spellStart"/>
      <w:r>
        <w:rPr>
          <w:b/>
          <w:bCs/>
          <w:sz w:val="22"/>
          <w:szCs w:val="22"/>
        </w:rPr>
        <w:t>corrFC</w:t>
      </w:r>
      <w:proofErr w:type="spellEnd"/>
      <w:r>
        <w:rPr>
          <w:b/>
          <w:bCs/>
          <w:sz w:val="22"/>
          <w:szCs w:val="22"/>
        </w:rPr>
        <w:t>/SC, and Σ.</w:t>
      </w:r>
      <w:r>
        <w:rPr>
          <w:sz w:val="22"/>
          <w:szCs w:val="22"/>
        </w:rPr>
        <w:t xml:space="preserve"> Same as Figure 2B and S1 for Datasets B with WSS and BSS similarity values (blue and red).</w:t>
      </w:r>
    </w:p>
    <w:p w:rsidR="00682C83" w:rsidRDefault="00682C83">
      <w:pPr>
        <w:jc w:val="both"/>
        <w:rPr>
          <w:i/>
          <w:iCs/>
          <w:sz w:val="22"/>
          <w:szCs w:val="22"/>
        </w:rPr>
      </w:pPr>
    </w:p>
    <w:p w:rsidR="00682C83" w:rsidRDefault="00682C83">
      <w:pPr>
        <w:jc w:val="both"/>
        <w:rPr>
          <w:sz w:val="22"/>
          <w:szCs w:val="22"/>
        </w:rPr>
      </w:pPr>
    </w:p>
    <w:p w:rsidR="00682C83" w:rsidRDefault="00682C83">
      <w:pPr>
        <w:jc w:val="both"/>
        <w:rPr>
          <w:sz w:val="22"/>
          <w:szCs w:val="22"/>
        </w:rPr>
      </w:pPr>
    </w:p>
    <w:p w:rsidR="00682C83" w:rsidRDefault="00682C83">
      <w:pPr>
        <w:jc w:val="both"/>
        <w:rPr>
          <w:sz w:val="22"/>
          <w:szCs w:val="22"/>
        </w:rPr>
      </w:pPr>
    </w:p>
    <w:p w:rsidR="00682C83" w:rsidRDefault="00682C83">
      <w:pPr>
        <w:jc w:val="both"/>
        <w:rPr>
          <w:sz w:val="22"/>
          <w:szCs w:val="22"/>
        </w:rPr>
      </w:pPr>
    </w:p>
    <w:p w:rsidR="00682C83" w:rsidRDefault="00682C83">
      <w:pPr>
        <w:jc w:val="both"/>
        <w:rPr>
          <w:sz w:val="22"/>
          <w:szCs w:val="22"/>
        </w:rPr>
      </w:pPr>
    </w:p>
    <w:p w:rsidR="00682C83" w:rsidRDefault="00682C83">
      <w:pPr>
        <w:jc w:val="both"/>
        <w:rPr>
          <w:sz w:val="22"/>
          <w:szCs w:val="22"/>
        </w:rPr>
      </w:pPr>
    </w:p>
    <w:p w:rsidR="00682C83" w:rsidRDefault="0026236F">
      <w:pPr>
        <w:pageBreakBefore/>
        <w:jc w:val="both"/>
        <w:rPr>
          <w:i/>
          <w:iCs/>
          <w:sz w:val="22"/>
          <w:szCs w:val="22"/>
        </w:rPr>
      </w:pPr>
      <w:r>
        <w:rPr>
          <w:b/>
          <w:bCs/>
          <w:sz w:val="22"/>
          <w:szCs w:val="22"/>
        </w:rPr>
        <w:lastRenderedPageBreak/>
        <w:t>S</w:t>
      </w:r>
      <w:r w:rsidR="00D74471">
        <w:rPr>
          <w:b/>
          <w:bCs/>
          <w:sz w:val="22"/>
          <w:szCs w:val="22"/>
        </w:rPr>
        <w:t>2. Degree of clustering</w:t>
      </w:r>
      <w:r w:rsidR="007600FF">
        <w:rPr>
          <w:b/>
          <w:bCs/>
          <w:sz w:val="22"/>
          <w:szCs w:val="22"/>
        </w:rPr>
        <w:t xml:space="preserve"> in the space of principal components (PCs)</w:t>
      </w:r>
    </w:p>
    <w:p w:rsidR="00682C83" w:rsidRDefault="00682C83">
      <w:pPr>
        <w:jc w:val="both"/>
        <w:rPr>
          <w:iCs/>
          <w:sz w:val="22"/>
          <w:szCs w:val="22"/>
        </w:rPr>
      </w:pPr>
    </w:p>
    <w:p w:rsidR="00682C83" w:rsidRPr="00841C45" w:rsidRDefault="007600FF" w:rsidP="00841C45">
      <w:pPr>
        <w:ind w:firstLine="284"/>
        <w:jc w:val="both"/>
        <w:rPr>
          <w:iCs/>
          <w:sz w:val="22"/>
          <w:szCs w:val="22"/>
        </w:rPr>
      </w:pPr>
      <w:r>
        <w:rPr>
          <w:iCs/>
          <w:sz w:val="22"/>
          <w:szCs w:val="22"/>
        </w:rPr>
        <w:t>When applying principal component analysis (PCA), the silhouette coefficient</w:t>
      </w:r>
      <w:r w:rsidR="00841C45">
        <w:rPr>
          <w:iCs/>
          <w:sz w:val="22"/>
          <w:szCs w:val="22"/>
        </w:rPr>
        <w:t xml:space="preserve">s become significantly larger (indicating a better </w:t>
      </w:r>
      <w:proofErr w:type="spellStart"/>
      <w:r w:rsidR="00841C45">
        <w:rPr>
          <w:iCs/>
          <w:sz w:val="22"/>
          <w:szCs w:val="22"/>
        </w:rPr>
        <w:t>separability</w:t>
      </w:r>
      <w:proofErr w:type="spellEnd"/>
      <w:r w:rsidR="00841C45">
        <w:rPr>
          <w:iCs/>
          <w:sz w:val="22"/>
          <w:szCs w:val="22"/>
        </w:rPr>
        <w:t>), as can be seen in Figure 2E (main text)</w:t>
      </w:r>
      <w:r>
        <w:rPr>
          <w:iCs/>
          <w:sz w:val="22"/>
          <w:szCs w:val="22"/>
        </w:rPr>
        <w:t>.</w:t>
      </w:r>
      <w:r w:rsidR="00841C45">
        <w:rPr>
          <w:iCs/>
          <w:sz w:val="22"/>
          <w:szCs w:val="22"/>
        </w:rPr>
        <w:t xml:space="preserve"> However, this depends on the choice of PCs used to project the data (6 in Figure 2E with Dataset A1). </w:t>
      </w:r>
      <w:r>
        <w:rPr>
          <w:iCs/>
          <w:sz w:val="22"/>
          <w:szCs w:val="22"/>
        </w:rPr>
        <w:t>The curves in Figure S3 show the evolution of</w:t>
      </w:r>
      <w:r w:rsidR="00841C45">
        <w:rPr>
          <w:iCs/>
          <w:sz w:val="22"/>
          <w:szCs w:val="22"/>
        </w:rPr>
        <w:t xml:space="preserve"> the mean of the distributions over all sessions and subjects (similar to those in the right panels of Figure 2E) when varying the number of first PCs (indicated on the x-axis). With both Datasets A1 and B, the mean silhouette coefficient </w:t>
      </w:r>
      <w:r w:rsidR="005740A5">
        <w:rPr>
          <w:iCs/>
          <w:sz w:val="22"/>
          <w:szCs w:val="22"/>
        </w:rPr>
        <w:t xml:space="preserve">for EC </w:t>
      </w:r>
      <w:r w:rsidR="00841C45">
        <w:rPr>
          <w:iCs/>
          <w:sz w:val="22"/>
          <w:szCs w:val="22"/>
        </w:rPr>
        <w:t xml:space="preserve">increases until the number of PCs reaches the number of subjects (6 and 30, respectively), then decreases. This </w:t>
      </w:r>
      <w:r w:rsidR="005740A5">
        <w:rPr>
          <w:iCs/>
          <w:sz w:val="22"/>
          <w:szCs w:val="22"/>
        </w:rPr>
        <w:t xml:space="preserve">means </w:t>
      </w:r>
      <w:r w:rsidR="00841C45">
        <w:rPr>
          <w:iCs/>
          <w:sz w:val="22"/>
          <w:szCs w:val="22"/>
        </w:rPr>
        <w:t xml:space="preserve">that the largest variability </w:t>
      </w:r>
      <w:r w:rsidR="005740A5">
        <w:rPr>
          <w:iCs/>
          <w:sz w:val="22"/>
          <w:szCs w:val="22"/>
        </w:rPr>
        <w:t xml:space="preserve">of EC estimates </w:t>
      </w:r>
      <w:r w:rsidR="00841C45">
        <w:rPr>
          <w:iCs/>
          <w:sz w:val="22"/>
          <w:szCs w:val="22"/>
        </w:rPr>
        <w:t>captures by the first PCs conveys individual information about the subjects.</w:t>
      </w:r>
      <w:r w:rsidR="005740A5">
        <w:rPr>
          <w:iCs/>
          <w:sz w:val="22"/>
          <w:szCs w:val="22"/>
        </w:rPr>
        <w:t xml:space="preserve"> In contrast, the mean silhouette coefficient for FC is much lower; it also requires more PCs</w:t>
      </w:r>
      <w:r w:rsidR="008B254D">
        <w:rPr>
          <w:iCs/>
          <w:sz w:val="22"/>
          <w:szCs w:val="22"/>
        </w:rPr>
        <w:t xml:space="preserve"> to reach its maximum</w:t>
      </w:r>
      <w:r w:rsidR="005740A5">
        <w:rPr>
          <w:iCs/>
          <w:sz w:val="22"/>
          <w:szCs w:val="22"/>
        </w:rPr>
        <w:t xml:space="preserve">, suggesting that the </w:t>
      </w:r>
      <w:r w:rsidR="008B254D">
        <w:rPr>
          <w:iCs/>
          <w:sz w:val="22"/>
          <w:szCs w:val="22"/>
        </w:rPr>
        <w:t xml:space="preserve">largest part of </w:t>
      </w:r>
      <w:r w:rsidR="005740A5">
        <w:rPr>
          <w:iCs/>
          <w:sz w:val="22"/>
          <w:szCs w:val="22"/>
        </w:rPr>
        <w:t xml:space="preserve">variability </w:t>
      </w:r>
      <w:r w:rsidR="008B254D">
        <w:rPr>
          <w:iCs/>
          <w:sz w:val="22"/>
          <w:szCs w:val="22"/>
        </w:rPr>
        <w:t xml:space="preserve">with </w:t>
      </w:r>
      <w:proofErr w:type="spellStart"/>
      <w:r w:rsidR="005740A5">
        <w:rPr>
          <w:iCs/>
          <w:sz w:val="22"/>
          <w:szCs w:val="22"/>
        </w:rPr>
        <w:t>corrFC</w:t>
      </w:r>
      <w:proofErr w:type="spellEnd"/>
      <w:r w:rsidR="005740A5">
        <w:rPr>
          <w:iCs/>
          <w:sz w:val="22"/>
          <w:szCs w:val="22"/>
        </w:rPr>
        <w:t xml:space="preserve"> </w:t>
      </w:r>
      <w:r w:rsidR="008B254D">
        <w:rPr>
          <w:iCs/>
          <w:sz w:val="22"/>
          <w:szCs w:val="22"/>
        </w:rPr>
        <w:t>(first PCs) is not very informative for subject identification.</w:t>
      </w:r>
    </w:p>
    <w:p w:rsidR="00682C83" w:rsidRPr="00FD12CC" w:rsidRDefault="00682C83">
      <w:pPr>
        <w:jc w:val="both"/>
        <w:rPr>
          <w:bCs/>
          <w:sz w:val="22"/>
          <w:szCs w:val="22"/>
        </w:rPr>
      </w:pPr>
    </w:p>
    <w:p w:rsidR="00FD12CC" w:rsidRPr="00FD12CC" w:rsidRDefault="003729DF">
      <w:pPr>
        <w:jc w:val="both"/>
        <w:rPr>
          <w:b/>
          <w:bCs/>
          <w:sz w:val="22"/>
          <w:szCs w:val="22"/>
        </w:rPr>
      </w:pPr>
      <w:r>
        <w:rPr>
          <w:noProof/>
        </w:rPr>
        <w:drawing>
          <wp:inline distT="0" distB="0" distL="0" distR="0">
            <wp:extent cx="5404485" cy="227266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4485" cy="2272665"/>
                    </a:xfrm>
                    <a:prstGeom prst="rect">
                      <a:avLst/>
                    </a:prstGeom>
                    <a:solidFill>
                      <a:srgbClr val="FFFFFF"/>
                    </a:solidFill>
                    <a:ln>
                      <a:noFill/>
                    </a:ln>
                  </pic:spPr>
                </pic:pic>
              </a:graphicData>
            </a:graphic>
          </wp:inline>
        </w:drawing>
      </w:r>
    </w:p>
    <w:p w:rsidR="00682C83" w:rsidRDefault="005740A5">
      <w:pPr>
        <w:jc w:val="both"/>
        <w:rPr>
          <w:b/>
          <w:bCs/>
          <w:sz w:val="22"/>
          <w:szCs w:val="22"/>
        </w:rPr>
      </w:pPr>
      <w:r>
        <w:rPr>
          <w:b/>
          <w:bCs/>
          <w:sz w:val="22"/>
          <w:szCs w:val="22"/>
        </w:rPr>
        <w:t>Figure S3. Average</w:t>
      </w:r>
      <w:r w:rsidR="00D74471">
        <w:rPr>
          <w:b/>
          <w:bCs/>
          <w:sz w:val="22"/>
          <w:szCs w:val="22"/>
        </w:rPr>
        <w:t xml:space="preserve"> silhouette coefficient </w:t>
      </w:r>
      <w:r>
        <w:rPr>
          <w:b/>
          <w:bCs/>
          <w:sz w:val="22"/>
          <w:szCs w:val="22"/>
        </w:rPr>
        <w:t xml:space="preserve">as a function of </w:t>
      </w:r>
      <w:r w:rsidR="00D74471">
        <w:rPr>
          <w:b/>
          <w:bCs/>
          <w:sz w:val="22"/>
          <w:szCs w:val="22"/>
        </w:rPr>
        <w:t xml:space="preserve">the </w:t>
      </w:r>
      <w:r>
        <w:rPr>
          <w:b/>
          <w:bCs/>
          <w:sz w:val="22"/>
          <w:szCs w:val="22"/>
        </w:rPr>
        <w:t xml:space="preserve">number of </w:t>
      </w:r>
      <w:r w:rsidR="00D74471">
        <w:rPr>
          <w:b/>
          <w:bCs/>
          <w:sz w:val="22"/>
          <w:szCs w:val="22"/>
        </w:rPr>
        <w:t xml:space="preserve">first </w:t>
      </w:r>
      <w:r>
        <w:rPr>
          <w:b/>
          <w:bCs/>
          <w:sz w:val="22"/>
          <w:szCs w:val="22"/>
        </w:rPr>
        <w:t xml:space="preserve">PCs (x-axis) used to calculate the similarity. </w:t>
      </w:r>
      <w:r w:rsidR="00D74471">
        <w:rPr>
          <w:sz w:val="22"/>
          <w:szCs w:val="22"/>
        </w:rPr>
        <w:t xml:space="preserve">PCA was applied on the whole set of subjects for both </w:t>
      </w:r>
      <w:r>
        <w:rPr>
          <w:sz w:val="22"/>
          <w:szCs w:val="22"/>
        </w:rPr>
        <w:t>D</w:t>
      </w:r>
      <w:r w:rsidR="00D74471">
        <w:rPr>
          <w:sz w:val="22"/>
          <w:szCs w:val="22"/>
        </w:rPr>
        <w:t>atasets</w:t>
      </w:r>
      <w:r>
        <w:rPr>
          <w:sz w:val="22"/>
          <w:szCs w:val="22"/>
        </w:rPr>
        <w:t xml:space="preserve"> A1 and B</w:t>
      </w:r>
      <w:r w:rsidR="00D74471">
        <w:rPr>
          <w:sz w:val="22"/>
          <w:szCs w:val="22"/>
        </w:rPr>
        <w:t xml:space="preserve">. </w:t>
      </w:r>
      <w:r>
        <w:rPr>
          <w:sz w:val="22"/>
          <w:szCs w:val="22"/>
        </w:rPr>
        <w:t xml:space="preserve">The silhouette coefficients are calculated </w:t>
      </w:r>
      <w:r w:rsidR="00084DB7">
        <w:rPr>
          <w:sz w:val="22"/>
          <w:szCs w:val="22"/>
        </w:rPr>
        <w:t xml:space="preserve">for all sessions </w:t>
      </w:r>
      <w:r>
        <w:rPr>
          <w:sz w:val="22"/>
          <w:szCs w:val="22"/>
        </w:rPr>
        <w:t>after projecting the original data in the space of the first PCs</w:t>
      </w:r>
      <w:r w:rsidR="00084DB7">
        <w:rPr>
          <w:sz w:val="22"/>
          <w:szCs w:val="22"/>
        </w:rPr>
        <w:t xml:space="preserve"> </w:t>
      </w:r>
      <w:r w:rsidRPr="005740A5">
        <w:rPr>
          <w:sz w:val="22"/>
          <w:szCs w:val="22"/>
        </w:rPr>
        <w:t xml:space="preserve">(from 1 to 20 for Dataset A1; from 1 to 50 for Dataset B). </w:t>
      </w:r>
      <w:r w:rsidR="00D74471">
        <w:rPr>
          <w:sz w:val="22"/>
          <w:szCs w:val="22"/>
        </w:rPr>
        <w:t xml:space="preserve">The curves correspond to the </w:t>
      </w:r>
      <w:r w:rsidR="00084DB7">
        <w:rPr>
          <w:sz w:val="22"/>
          <w:szCs w:val="22"/>
        </w:rPr>
        <w:t xml:space="preserve">mean </w:t>
      </w:r>
      <w:r w:rsidR="00D74471">
        <w:rPr>
          <w:sz w:val="22"/>
          <w:szCs w:val="22"/>
        </w:rPr>
        <w:t xml:space="preserve">silhouette for EC (in red) and </w:t>
      </w:r>
      <w:proofErr w:type="spellStart"/>
      <w:r w:rsidR="00D74471">
        <w:rPr>
          <w:sz w:val="22"/>
          <w:szCs w:val="22"/>
        </w:rPr>
        <w:t>corrFC</w:t>
      </w:r>
      <w:proofErr w:type="spellEnd"/>
      <w:r w:rsidR="00D74471">
        <w:rPr>
          <w:sz w:val="22"/>
          <w:szCs w:val="22"/>
        </w:rPr>
        <w:t xml:space="preserve"> (in blue)</w:t>
      </w:r>
      <w:r w:rsidR="00084DB7">
        <w:rPr>
          <w:sz w:val="22"/>
          <w:szCs w:val="22"/>
        </w:rPr>
        <w:t>, with large value indicating</w:t>
      </w:r>
      <w:r w:rsidR="00D74471">
        <w:rPr>
          <w:sz w:val="22"/>
          <w:szCs w:val="22"/>
        </w:rPr>
        <w:t xml:space="preserve"> the </w:t>
      </w:r>
      <w:r w:rsidR="00084DB7">
        <w:rPr>
          <w:sz w:val="22"/>
          <w:szCs w:val="22"/>
        </w:rPr>
        <w:t xml:space="preserve">good </w:t>
      </w:r>
      <w:r w:rsidR="00D74471">
        <w:rPr>
          <w:sz w:val="22"/>
          <w:szCs w:val="22"/>
        </w:rPr>
        <w:t>quality of clustering.</w:t>
      </w:r>
      <w:r w:rsidR="00084DB7">
        <w:rPr>
          <w:b/>
          <w:bCs/>
          <w:sz w:val="22"/>
          <w:szCs w:val="22"/>
        </w:rPr>
        <w:t xml:space="preserve"> </w:t>
      </w:r>
    </w:p>
    <w:p w:rsidR="00682C83" w:rsidRDefault="00682C83">
      <w:pPr>
        <w:jc w:val="both"/>
        <w:rPr>
          <w:sz w:val="22"/>
          <w:szCs w:val="22"/>
        </w:rPr>
      </w:pPr>
    </w:p>
    <w:p w:rsidR="00682C83" w:rsidRDefault="00682C83">
      <w:pPr>
        <w:jc w:val="both"/>
        <w:rPr>
          <w:sz w:val="22"/>
          <w:szCs w:val="22"/>
        </w:rPr>
      </w:pPr>
    </w:p>
    <w:p w:rsidR="00682C83" w:rsidRDefault="00682C83">
      <w:pPr>
        <w:jc w:val="both"/>
      </w:pPr>
    </w:p>
    <w:p w:rsidR="00682C83" w:rsidRDefault="0026236F">
      <w:pPr>
        <w:pageBreakBefore/>
        <w:jc w:val="both"/>
        <w:rPr>
          <w:b/>
          <w:bCs/>
        </w:rPr>
      </w:pPr>
      <w:r>
        <w:rPr>
          <w:b/>
          <w:bCs/>
          <w:sz w:val="22"/>
          <w:szCs w:val="22"/>
        </w:rPr>
        <w:lastRenderedPageBreak/>
        <w:t>S</w:t>
      </w:r>
      <w:r w:rsidR="00D74471">
        <w:rPr>
          <w:b/>
          <w:bCs/>
          <w:sz w:val="22"/>
          <w:szCs w:val="22"/>
        </w:rPr>
        <w:t xml:space="preserve">3. Classification of subjects </w:t>
      </w:r>
      <w:r w:rsidR="00841C45">
        <w:rPr>
          <w:b/>
          <w:bCs/>
          <w:sz w:val="22"/>
          <w:szCs w:val="22"/>
        </w:rPr>
        <w:t>using a 1NN classifier</w:t>
      </w:r>
    </w:p>
    <w:p w:rsidR="00682C83" w:rsidRPr="007600FF" w:rsidRDefault="00682C83">
      <w:pPr>
        <w:jc w:val="both"/>
        <w:rPr>
          <w:b/>
          <w:bCs/>
        </w:rPr>
      </w:pPr>
    </w:p>
    <w:p w:rsidR="00682C83" w:rsidRPr="007600FF" w:rsidRDefault="00D74471" w:rsidP="00E5236F">
      <w:pPr>
        <w:ind w:firstLine="284"/>
        <w:jc w:val="both"/>
        <w:rPr>
          <w:iCs/>
          <w:sz w:val="22"/>
          <w:szCs w:val="22"/>
        </w:rPr>
      </w:pPr>
      <w:r w:rsidRPr="007600FF">
        <w:rPr>
          <w:iCs/>
          <w:sz w:val="22"/>
          <w:szCs w:val="22"/>
        </w:rPr>
        <w:t xml:space="preserve">Figure S4 depicts the method used in previous studies to identify subjects from resting-state sessions (Finn 2015; Kaufman 2017). </w:t>
      </w:r>
    </w:p>
    <w:p w:rsidR="007600FF" w:rsidRDefault="007600FF">
      <w:pPr>
        <w:jc w:val="both"/>
        <w:rPr>
          <w:b/>
          <w:bCs/>
        </w:rPr>
      </w:pPr>
    </w:p>
    <w:p w:rsidR="00682C83" w:rsidRDefault="003729DF" w:rsidP="007600FF">
      <w:pPr>
        <w:jc w:val="center"/>
        <w:rPr>
          <w:b/>
          <w:bCs/>
        </w:rPr>
      </w:pPr>
      <w:r>
        <w:rPr>
          <w:noProof/>
        </w:rPr>
        <w:drawing>
          <wp:inline distT="0" distB="0" distL="0" distR="0">
            <wp:extent cx="3200400" cy="289306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00400" cy="2893060"/>
                    </a:xfrm>
                    <a:prstGeom prst="rect">
                      <a:avLst/>
                    </a:prstGeom>
                    <a:solidFill>
                      <a:srgbClr val="FFFFFF"/>
                    </a:solidFill>
                    <a:ln>
                      <a:noFill/>
                    </a:ln>
                  </pic:spPr>
                </pic:pic>
              </a:graphicData>
            </a:graphic>
          </wp:inline>
        </w:drawing>
      </w:r>
    </w:p>
    <w:p w:rsidR="00682C83" w:rsidRDefault="00DD5134" w:rsidP="00876331">
      <w:pPr>
        <w:ind w:firstLine="284"/>
        <w:jc w:val="both"/>
        <w:rPr>
          <w:sz w:val="22"/>
          <w:szCs w:val="22"/>
        </w:rPr>
      </w:pPr>
      <w:r>
        <w:rPr>
          <w:b/>
          <w:bCs/>
          <w:sz w:val="22"/>
          <w:szCs w:val="22"/>
        </w:rPr>
        <w:t xml:space="preserve">Figure S4. </w:t>
      </w:r>
      <w:proofErr w:type="gramStart"/>
      <w:r>
        <w:rPr>
          <w:b/>
          <w:bCs/>
          <w:sz w:val="22"/>
          <w:szCs w:val="22"/>
        </w:rPr>
        <w:t>Principle of the 1</w:t>
      </w:r>
      <w:r w:rsidR="00D74471">
        <w:rPr>
          <w:b/>
          <w:bCs/>
          <w:sz w:val="22"/>
          <w:szCs w:val="22"/>
        </w:rPr>
        <w:t>NN classifier</w:t>
      </w:r>
      <w:r w:rsidR="005740A5">
        <w:rPr>
          <w:b/>
          <w:bCs/>
          <w:sz w:val="22"/>
          <w:szCs w:val="22"/>
        </w:rPr>
        <w:t>.</w:t>
      </w:r>
      <w:proofErr w:type="gramEnd"/>
      <w:r w:rsidR="00D74471">
        <w:rPr>
          <w:b/>
          <w:bCs/>
          <w:sz w:val="22"/>
          <w:szCs w:val="22"/>
        </w:rPr>
        <w:t xml:space="preserve"> </w:t>
      </w:r>
      <w:r w:rsidR="00D74471">
        <w:rPr>
          <w:sz w:val="22"/>
          <w:szCs w:val="22"/>
        </w:rPr>
        <w:t>For each target session to classify, we calculate the similarity values (</w:t>
      </w:r>
      <w:r>
        <w:rPr>
          <w:sz w:val="22"/>
          <w:szCs w:val="22"/>
        </w:rPr>
        <w:t xml:space="preserve">as measured by </w:t>
      </w:r>
      <w:r w:rsidR="00D74471">
        <w:rPr>
          <w:sz w:val="22"/>
          <w:szCs w:val="22"/>
        </w:rPr>
        <w:t>PCC</w:t>
      </w:r>
      <w:r>
        <w:rPr>
          <w:sz w:val="22"/>
          <w:szCs w:val="22"/>
        </w:rPr>
        <w:t>, same as in Figure S1 and S2</w:t>
      </w:r>
      <w:r w:rsidR="00D74471">
        <w:rPr>
          <w:sz w:val="22"/>
          <w:szCs w:val="22"/>
        </w:rPr>
        <w:t xml:space="preserve">) with each </w:t>
      </w:r>
      <w:r>
        <w:rPr>
          <w:sz w:val="22"/>
          <w:szCs w:val="22"/>
        </w:rPr>
        <w:t>session</w:t>
      </w:r>
      <w:r w:rsidR="00D74471">
        <w:rPr>
          <w:sz w:val="22"/>
          <w:szCs w:val="22"/>
        </w:rPr>
        <w:t xml:space="preserve"> in the database</w:t>
      </w:r>
      <w:r w:rsidR="003156A9">
        <w:rPr>
          <w:sz w:val="22"/>
          <w:szCs w:val="22"/>
        </w:rPr>
        <w:t>, giving S</w:t>
      </w:r>
      <w:r w:rsidR="003156A9" w:rsidRPr="003156A9">
        <w:rPr>
          <w:sz w:val="22"/>
          <w:szCs w:val="22"/>
          <w:vertAlign w:val="subscript"/>
        </w:rPr>
        <w:t>1</w:t>
      </w:r>
      <w:r w:rsidR="003156A9">
        <w:rPr>
          <w:sz w:val="22"/>
          <w:szCs w:val="22"/>
        </w:rPr>
        <w:t xml:space="preserve"> to S</w:t>
      </w:r>
      <w:r w:rsidR="003156A9" w:rsidRPr="003156A9">
        <w:rPr>
          <w:sz w:val="22"/>
          <w:szCs w:val="22"/>
          <w:vertAlign w:val="subscript"/>
        </w:rPr>
        <w:t>6</w:t>
      </w:r>
      <w:r w:rsidR="00876331">
        <w:rPr>
          <w:sz w:val="22"/>
          <w:szCs w:val="22"/>
        </w:rPr>
        <w:t xml:space="preserve"> with </w:t>
      </w:r>
      <w:r w:rsidR="00876331" w:rsidRPr="007600FF">
        <w:rPr>
          <w:iCs/>
          <w:sz w:val="22"/>
          <w:szCs w:val="22"/>
        </w:rPr>
        <w:t>Dataset A1 (6 subjects, 40-50 sessions</w:t>
      </w:r>
      <w:r w:rsidR="00876331">
        <w:rPr>
          <w:iCs/>
          <w:sz w:val="22"/>
          <w:szCs w:val="22"/>
        </w:rPr>
        <w:t xml:space="preserve"> per subject</w:t>
      </w:r>
      <w:r w:rsidR="00876331" w:rsidRPr="007600FF">
        <w:rPr>
          <w:iCs/>
          <w:sz w:val="22"/>
          <w:szCs w:val="22"/>
        </w:rPr>
        <w:t>)</w:t>
      </w:r>
      <w:r w:rsidR="00876331">
        <w:rPr>
          <w:iCs/>
          <w:sz w:val="22"/>
          <w:szCs w:val="22"/>
        </w:rPr>
        <w:t xml:space="preserve"> as shown here</w:t>
      </w:r>
      <w:r w:rsidR="00876331" w:rsidRPr="007600FF">
        <w:rPr>
          <w:iCs/>
          <w:sz w:val="22"/>
          <w:szCs w:val="22"/>
        </w:rPr>
        <w:t>.</w:t>
      </w:r>
      <w:r w:rsidR="00876331">
        <w:rPr>
          <w:iCs/>
          <w:sz w:val="22"/>
          <w:szCs w:val="22"/>
        </w:rPr>
        <w:t xml:space="preserve"> </w:t>
      </w:r>
      <w:r w:rsidR="00D74471">
        <w:rPr>
          <w:sz w:val="22"/>
          <w:szCs w:val="22"/>
        </w:rPr>
        <w:t>The session is attributed to the subject with largest similarity.</w:t>
      </w:r>
    </w:p>
    <w:p w:rsidR="00682C83" w:rsidRDefault="00682C83">
      <w:pPr>
        <w:jc w:val="both"/>
      </w:pPr>
    </w:p>
    <w:p w:rsidR="00682C83" w:rsidRDefault="00682C83">
      <w:pPr>
        <w:jc w:val="both"/>
        <w:rPr>
          <w:b/>
          <w:bCs/>
          <w:sz w:val="22"/>
          <w:szCs w:val="22"/>
        </w:rPr>
      </w:pPr>
    </w:p>
    <w:p w:rsidR="00682C83" w:rsidRDefault="00682C83">
      <w:pPr>
        <w:jc w:val="both"/>
      </w:pPr>
    </w:p>
    <w:p w:rsidR="00682C83" w:rsidRDefault="003B69D4">
      <w:pPr>
        <w:jc w:val="both"/>
        <w:rPr>
          <w:i/>
          <w:iCs/>
        </w:rPr>
      </w:pPr>
      <w:r>
        <w:rPr>
          <w:b/>
          <w:bCs/>
          <w:sz w:val="22"/>
          <w:szCs w:val="22"/>
        </w:rPr>
        <w:br w:type="page"/>
      </w:r>
      <w:r w:rsidR="0026236F">
        <w:rPr>
          <w:b/>
          <w:bCs/>
          <w:sz w:val="22"/>
          <w:szCs w:val="22"/>
        </w:rPr>
        <w:lastRenderedPageBreak/>
        <w:t>S</w:t>
      </w:r>
      <w:r w:rsidR="00510530">
        <w:rPr>
          <w:b/>
          <w:bCs/>
          <w:sz w:val="22"/>
          <w:szCs w:val="22"/>
        </w:rPr>
        <w:t>4</w:t>
      </w:r>
      <w:r w:rsidR="00D74471">
        <w:rPr>
          <w:b/>
          <w:bCs/>
          <w:sz w:val="22"/>
          <w:szCs w:val="22"/>
        </w:rPr>
        <w:t xml:space="preserve">. MLR and 1NN in </w:t>
      </w:r>
      <w:r w:rsidR="003156A9">
        <w:rPr>
          <w:b/>
          <w:bCs/>
          <w:sz w:val="22"/>
          <w:szCs w:val="22"/>
        </w:rPr>
        <w:t xml:space="preserve">the </w:t>
      </w:r>
      <w:r w:rsidR="00D74471">
        <w:rPr>
          <w:b/>
          <w:bCs/>
          <w:sz w:val="22"/>
          <w:szCs w:val="22"/>
        </w:rPr>
        <w:t>PCA space</w:t>
      </w:r>
    </w:p>
    <w:p w:rsidR="00682C83" w:rsidRDefault="00682C83">
      <w:pPr>
        <w:jc w:val="both"/>
        <w:rPr>
          <w:i/>
          <w:iCs/>
        </w:rPr>
      </w:pPr>
    </w:p>
    <w:p w:rsidR="003B69D4" w:rsidRDefault="003B69D4" w:rsidP="003B69D4">
      <w:pPr>
        <w:ind w:firstLine="284"/>
        <w:jc w:val="both"/>
        <w:rPr>
          <w:iCs/>
          <w:sz w:val="22"/>
          <w:szCs w:val="22"/>
        </w:rPr>
      </w:pPr>
      <w:r>
        <w:rPr>
          <w:iCs/>
          <w:sz w:val="22"/>
          <w:szCs w:val="22"/>
        </w:rPr>
        <w:t xml:space="preserve">As mentioned in </w:t>
      </w:r>
      <w:r w:rsidR="00C42807">
        <w:rPr>
          <w:iCs/>
          <w:sz w:val="22"/>
          <w:szCs w:val="22"/>
        </w:rPr>
        <w:t>the main text about the silhouette coefficients, PCA may improve the classification by reducing the high dimensionality of the data.</w:t>
      </w:r>
      <w:r>
        <w:rPr>
          <w:iCs/>
          <w:sz w:val="22"/>
          <w:szCs w:val="22"/>
        </w:rPr>
        <w:t xml:space="preserve"> </w:t>
      </w:r>
      <w:r w:rsidRPr="00CF4000">
        <w:rPr>
          <w:iCs/>
          <w:sz w:val="22"/>
          <w:szCs w:val="22"/>
        </w:rPr>
        <w:t>However</w:t>
      </w:r>
      <w:r>
        <w:rPr>
          <w:iCs/>
          <w:sz w:val="22"/>
          <w:szCs w:val="22"/>
        </w:rPr>
        <w:t>,</w:t>
      </w:r>
      <w:r w:rsidRPr="00CF4000">
        <w:rPr>
          <w:iCs/>
          <w:sz w:val="22"/>
          <w:szCs w:val="22"/>
        </w:rPr>
        <w:t xml:space="preserve"> an important issue is whether the variability captured by first PCs – which account for the largest part of the total variability – carries information about subject</w:t>
      </w:r>
      <w:r w:rsidR="00C42807">
        <w:rPr>
          <w:iCs/>
          <w:sz w:val="22"/>
          <w:szCs w:val="22"/>
        </w:rPr>
        <w:t>s’ identities</w:t>
      </w:r>
      <w:r w:rsidRPr="00CF4000">
        <w:rPr>
          <w:iCs/>
          <w:sz w:val="22"/>
          <w:szCs w:val="22"/>
        </w:rPr>
        <w:t xml:space="preserve"> or </w:t>
      </w:r>
      <w:r w:rsidR="00C42807">
        <w:rPr>
          <w:iCs/>
          <w:sz w:val="22"/>
          <w:szCs w:val="22"/>
        </w:rPr>
        <w:t xml:space="preserve">if it </w:t>
      </w:r>
      <w:r w:rsidRPr="00CF4000">
        <w:rPr>
          <w:iCs/>
          <w:sz w:val="22"/>
          <w:szCs w:val="22"/>
        </w:rPr>
        <w:t xml:space="preserve">is </w:t>
      </w:r>
      <w:r w:rsidR="00C42807">
        <w:rPr>
          <w:iCs/>
          <w:sz w:val="22"/>
          <w:szCs w:val="22"/>
        </w:rPr>
        <w:t xml:space="preserve">rather </w:t>
      </w:r>
      <w:r w:rsidRPr="00CF4000">
        <w:rPr>
          <w:iCs/>
          <w:sz w:val="22"/>
          <w:szCs w:val="22"/>
        </w:rPr>
        <w:t xml:space="preserve">related to </w:t>
      </w:r>
      <w:r w:rsidR="00C42807">
        <w:rPr>
          <w:iCs/>
          <w:sz w:val="22"/>
          <w:szCs w:val="22"/>
        </w:rPr>
        <w:t xml:space="preserve">the </w:t>
      </w:r>
      <w:r w:rsidRPr="00CF4000">
        <w:rPr>
          <w:iCs/>
          <w:sz w:val="22"/>
          <w:szCs w:val="22"/>
        </w:rPr>
        <w:t>session-to-session variability. If the latter is true</w:t>
      </w:r>
      <w:r w:rsidR="00C42807">
        <w:rPr>
          <w:iCs/>
          <w:sz w:val="22"/>
          <w:szCs w:val="22"/>
        </w:rPr>
        <w:t>,</w:t>
      </w:r>
      <w:r w:rsidRPr="00CF4000">
        <w:rPr>
          <w:iCs/>
          <w:sz w:val="22"/>
          <w:szCs w:val="22"/>
        </w:rPr>
        <w:t xml:space="preserve"> </w:t>
      </w:r>
      <w:r w:rsidR="00C42807">
        <w:rPr>
          <w:iCs/>
          <w:sz w:val="22"/>
          <w:szCs w:val="22"/>
        </w:rPr>
        <w:t xml:space="preserve">the </w:t>
      </w:r>
      <w:r w:rsidRPr="00CF4000">
        <w:rPr>
          <w:iCs/>
          <w:sz w:val="22"/>
          <w:szCs w:val="22"/>
        </w:rPr>
        <w:t>classification performance might even be worsened by an erroneous choice of PCs.</w:t>
      </w:r>
    </w:p>
    <w:p w:rsidR="001260B5" w:rsidRDefault="00C42807" w:rsidP="00C42807">
      <w:pPr>
        <w:ind w:firstLine="284"/>
        <w:jc w:val="both"/>
        <w:rPr>
          <w:iCs/>
          <w:sz w:val="22"/>
          <w:szCs w:val="22"/>
        </w:rPr>
      </w:pPr>
      <w:r>
        <w:rPr>
          <w:iCs/>
          <w:sz w:val="22"/>
          <w:szCs w:val="22"/>
        </w:rPr>
        <w:t xml:space="preserve">To firstly examine the influence of PCA on the classification, we optimized the 1NN and MLR while varying the number of training </w:t>
      </w:r>
      <w:r w:rsidR="004E42DF" w:rsidRPr="004E42DF">
        <w:rPr>
          <w:iCs/>
          <w:sz w:val="22"/>
          <w:szCs w:val="22"/>
        </w:rPr>
        <w:t>session</w:t>
      </w:r>
      <w:r>
        <w:rPr>
          <w:iCs/>
          <w:sz w:val="22"/>
          <w:szCs w:val="22"/>
        </w:rPr>
        <w:t>s</w:t>
      </w:r>
      <w:r w:rsidR="004E42DF" w:rsidRPr="004E42DF">
        <w:rPr>
          <w:iCs/>
          <w:sz w:val="22"/>
          <w:szCs w:val="22"/>
        </w:rPr>
        <w:t xml:space="preserve"> </w:t>
      </w:r>
      <w:r>
        <w:rPr>
          <w:iCs/>
          <w:sz w:val="22"/>
          <w:szCs w:val="22"/>
        </w:rPr>
        <w:t xml:space="preserve">with </w:t>
      </w:r>
      <w:r w:rsidR="004E42DF" w:rsidRPr="004E42DF">
        <w:rPr>
          <w:iCs/>
          <w:sz w:val="22"/>
          <w:szCs w:val="22"/>
        </w:rPr>
        <w:t>Dataset A1</w:t>
      </w:r>
      <w:r>
        <w:rPr>
          <w:iCs/>
          <w:sz w:val="22"/>
          <w:szCs w:val="22"/>
        </w:rPr>
        <w:t xml:space="preserve">. </w:t>
      </w:r>
      <w:r w:rsidR="001260B5">
        <w:rPr>
          <w:iCs/>
          <w:sz w:val="22"/>
          <w:szCs w:val="22"/>
        </w:rPr>
        <w:t xml:space="preserve">Recall that </w:t>
      </w:r>
      <w:r w:rsidR="001260B5">
        <w:rPr>
          <w:sz w:val="22"/>
          <w:szCs w:val="22"/>
        </w:rPr>
        <w:t xml:space="preserve">PCA was calculated using the training sessions only (see Figure 3A). </w:t>
      </w:r>
      <w:r>
        <w:rPr>
          <w:iCs/>
          <w:sz w:val="22"/>
          <w:szCs w:val="22"/>
        </w:rPr>
        <w:t>This hardly changed the performance for the MLR</w:t>
      </w:r>
      <w:r w:rsidR="001260B5">
        <w:rPr>
          <w:iCs/>
          <w:sz w:val="22"/>
          <w:szCs w:val="22"/>
        </w:rPr>
        <w:t xml:space="preserve"> (less than 1% for FC, almost zero for EC)</w:t>
      </w:r>
      <w:r>
        <w:rPr>
          <w:iCs/>
          <w:sz w:val="22"/>
          <w:szCs w:val="22"/>
        </w:rPr>
        <w:t xml:space="preserve">, whereas the performance of the 1NN increased </w:t>
      </w:r>
      <w:r w:rsidR="001260B5">
        <w:rPr>
          <w:iCs/>
          <w:sz w:val="22"/>
          <w:szCs w:val="22"/>
        </w:rPr>
        <w:t xml:space="preserve">by a few </w:t>
      </w:r>
      <w:r w:rsidR="00C73E3F">
        <w:rPr>
          <w:iCs/>
          <w:sz w:val="22"/>
          <w:szCs w:val="22"/>
        </w:rPr>
        <w:t>%</w:t>
      </w:r>
      <w:r w:rsidR="001260B5">
        <w:rPr>
          <w:iCs/>
          <w:sz w:val="22"/>
          <w:szCs w:val="22"/>
        </w:rPr>
        <w:t xml:space="preserve"> </w:t>
      </w:r>
      <w:r>
        <w:rPr>
          <w:iCs/>
          <w:sz w:val="22"/>
          <w:szCs w:val="22"/>
        </w:rPr>
        <w:t>(but remained far below that of the MLR). This suggests that the</w:t>
      </w:r>
      <w:r w:rsidR="004E42DF" w:rsidRPr="004E42DF">
        <w:rPr>
          <w:iCs/>
          <w:sz w:val="22"/>
          <w:szCs w:val="22"/>
        </w:rPr>
        <w:t xml:space="preserve"> 1NN benefited more from the data </w:t>
      </w:r>
      <w:proofErr w:type="spellStart"/>
      <w:r w:rsidR="004E42DF" w:rsidRPr="004E42DF">
        <w:rPr>
          <w:iCs/>
          <w:sz w:val="22"/>
          <w:szCs w:val="22"/>
        </w:rPr>
        <w:t>denoising</w:t>
      </w:r>
      <w:proofErr w:type="spellEnd"/>
      <w:r w:rsidR="004E42DF" w:rsidRPr="004E42DF">
        <w:rPr>
          <w:iCs/>
          <w:sz w:val="22"/>
          <w:szCs w:val="22"/>
        </w:rPr>
        <w:t xml:space="preserve">. </w:t>
      </w:r>
      <w:r>
        <w:rPr>
          <w:iCs/>
          <w:sz w:val="22"/>
          <w:szCs w:val="22"/>
        </w:rPr>
        <w:t xml:space="preserve">The </w:t>
      </w:r>
      <w:r w:rsidR="001260B5">
        <w:rPr>
          <w:iCs/>
          <w:sz w:val="22"/>
          <w:szCs w:val="22"/>
        </w:rPr>
        <w:t>small</w:t>
      </w:r>
      <w:r>
        <w:rPr>
          <w:iCs/>
          <w:sz w:val="22"/>
          <w:szCs w:val="22"/>
        </w:rPr>
        <w:t xml:space="preserve"> </w:t>
      </w:r>
      <w:r w:rsidR="004E42DF" w:rsidRPr="004E42DF">
        <w:rPr>
          <w:iCs/>
          <w:sz w:val="22"/>
          <w:szCs w:val="22"/>
        </w:rPr>
        <w:t>improvements by PCA</w:t>
      </w:r>
      <w:r>
        <w:rPr>
          <w:iCs/>
          <w:sz w:val="22"/>
          <w:szCs w:val="22"/>
        </w:rPr>
        <w:t xml:space="preserve"> for the MLR may come from the fact that </w:t>
      </w:r>
      <w:r w:rsidR="004E42DF" w:rsidRPr="004E42DF">
        <w:rPr>
          <w:iCs/>
          <w:sz w:val="22"/>
          <w:szCs w:val="22"/>
        </w:rPr>
        <w:t xml:space="preserve">the classification accuracy </w:t>
      </w:r>
      <w:r>
        <w:rPr>
          <w:iCs/>
          <w:sz w:val="22"/>
          <w:szCs w:val="22"/>
        </w:rPr>
        <w:t xml:space="preserve">for MLR </w:t>
      </w:r>
      <w:r w:rsidR="004E42DF" w:rsidRPr="004E42DF">
        <w:rPr>
          <w:iCs/>
          <w:sz w:val="22"/>
          <w:szCs w:val="22"/>
        </w:rPr>
        <w:t xml:space="preserve">is already very high </w:t>
      </w:r>
      <w:r>
        <w:rPr>
          <w:iCs/>
          <w:sz w:val="22"/>
          <w:szCs w:val="22"/>
        </w:rPr>
        <w:t>(</w:t>
      </w:r>
      <w:r w:rsidR="004E42DF" w:rsidRPr="004E42DF">
        <w:rPr>
          <w:iCs/>
          <w:sz w:val="22"/>
          <w:szCs w:val="22"/>
        </w:rPr>
        <w:t xml:space="preserve">~95% </w:t>
      </w:r>
      <w:r>
        <w:rPr>
          <w:iCs/>
          <w:sz w:val="22"/>
          <w:szCs w:val="22"/>
        </w:rPr>
        <w:t xml:space="preserve">with </w:t>
      </w:r>
      <w:r w:rsidR="004E42DF" w:rsidRPr="004E42DF">
        <w:rPr>
          <w:iCs/>
          <w:sz w:val="22"/>
          <w:szCs w:val="22"/>
        </w:rPr>
        <w:t xml:space="preserve">EC </w:t>
      </w:r>
      <w:r>
        <w:rPr>
          <w:iCs/>
          <w:sz w:val="22"/>
          <w:szCs w:val="22"/>
        </w:rPr>
        <w:t xml:space="preserve">and </w:t>
      </w:r>
      <w:r w:rsidR="004E42DF" w:rsidRPr="004E42DF">
        <w:rPr>
          <w:iCs/>
          <w:sz w:val="22"/>
          <w:szCs w:val="22"/>
        </w:rPr>
        <w:t>1 training session</w:t>
      </w:r>
      <w:r>
        <w:rPr>
          <w:iCs/>
          <w:sz w:val="22"/>
          <w:szCs w:val="22"/>
        </w:rPr>
        <w:t>)</w:t>
      </w:r>
      <w:r w:rsidR="001260B5">
        <w:rPr>
          <w:iCs/>
          <w:sz w:val="22"/>
          <w:szCs w:val="22"/>
        </w:rPr>
        <w:t xml:space="preserve">; recall that </w:t>
      </w:r>
      <w:r w:rsidR="004E42DF" w:rsidRPr="004E42DF">
        <w:rPr>
          <w:iCs/>
          <w:sz w:val="22"/>
          <w:szCs w:val="22"/>
        </w:rPr>
        <w:t xml:space="preserve">EC is much less noisy than </w:t>
      </w:r>
      <w:proofErr w:type="spellStart"/>
      <w:r w:rsidR="004E42DF" w:rsidRPr="004E42DF">
        <w:rPr>
          <w:iCs/>
          <w:sz w:val="22"/>
          <w:szCs w:val="22"/>
        </w:rPr>
        <w:t>corrFC</w:t>
      </w:r>
      <w:proofErr w:type="spellEnd"/>
      <w:r w:rsidR="004E42DF" w:rsidRPr="004E42DF">
        <w:rPr>
          <w:iCs/>
          <w:sz w:val="22"/>
          <w:szCs w:val="22"/>
        </w:rPr>
        <w:t xml:space="preserve"> (see Figure 2B). </w:t>
      </w:r>
      <w:r w:rsidR="001260B5">
        <w:rPr>
          <w:iCs/>
          <w:sz w:val="22"/>
          <w:szCs w:val="22"/>
        </w:rPr>
        <w:t>Similar results were obtained for Dataset B.</w:t>
      </w:r>
    </w:p>
    <w:p w:rsidR="00E5236F" w:rsidRDefault="001260B5" w:rsidP="00E5236F">
      <w:pPr>
        <w:ind w:firstLine="284"/>
        <w:jc w:val="both"/>
        <w:rPr>
          <w:iCs/>
          <w:sz w:val="22"/>
          <w:szCs w:val="22"/>
        </w:rPr>
      </w:pPr>
      <w:r>
        <w:rPr>
          <w:iCs/>
          <w:sz w:val="22"/>
          <w:szCs w:val="22"/>
        </w:rPr>
        <w:t>PCA also allowed</w:t>
      </w:r>
      <w:r w:rsidR="004E42DF" w:rsidRPr="004E42DF">
        <w:rPr>
          <w:iCs/>
          <w:sz w:val="22"/>
          <w:szCs w:val="22"/>
        </w:rPr>
        <w:t xml:space="preserve"> for the investigation of the distribution of the subject-</w:t>
      </w:r>
      <w:r>
        <w:rPr>
          <w:iCs/>
          <w:sz w:val="22"/>
          <w:szCs w:val="22"/>
        </w:rPr>
        <w:t>specific</w:t>
      </w:r>
      <w:r w:rsidR="004E42DF" w:rsidRPr="004E42DF">
        <w:rPr>
          <w:iCs/>
          <w:sz w:val="22"/>
          <w:szCs w:val="22"/>
        </w:rPr>
        <w:t xml:space="preserve"> information between PCs</w:t>
      </w:r>
      <w:r>
        <w:rPr>
          <w:iCs/>
          <w:sz w:val="22"/>
          <w:szCs w:val="22"/>
        </w:rPr>
        <w:t xml:space="preserve"> supporting the classification</w:t>
      </w:r>
      <w:r w:rsidR="004E42DF" w:rsidRPr="004E42DF">
        <w:rPr>
          <w:iCs/>
          <w:sz w:val="22"/>
          <w:szCs w:val="22"/>
        </w:rPr>
        <w:t>.</w:t>
      </w:r>
      <w:r>
        <w:rPr>
          <w:iCs/>
          <w:sz w:val="22"/>
          <w:szCs w:val="22"/>
        </w:rPr>
        <w:t xml:space="preserve"> By choosing the number </w:t>
      </w:r>
      <w:r w:rsidR="00E5236F" w:rsidRPr="00E5236F">
        <w:rPr>
          <w:iCs/>
          <w:sz w:val="22"/>
          <w:szCs w:val="22"/>
        </w:rPr>
        <w:t>of PC</w:t>
      </w:r>
      <w:r>
        <w:rPr>
          <w:iCs/>
          <w:sz w:val="22"/>
          <w:szCs w:val="22"/>
        </w:rPr>
        <w:t>s</w:t>
      </w:r>
      <w:r w:rsidR="00E5236F" w:rsidRPr="00E5236F">
        <w:rPr>
          <w:iCs/>
          <w:sz w:val="22"/>
          <w:szCs w:val="22"/>
        </w:rPr>
        <w:t xml:space="preserve"> to train the classifier</w:t>
      </w:r>
      <w:r>
        <w:rPr>
          <w:iCs/>
          <w:sz w:val="22"/>
          <w:szCs w:val="22"/>
        </w:rPr>
        <w:t xml:space="preserve"> with Dataset B, fewer PCs are sufficient to obtain a close-to-perfect classification</w:t>
      </w:r>
      <w:r w:rsidRPr="001260B5">
        <w:rPr>
          <w:iCs/>
          <w:sz w:val="22"/>
          <w:szCs w:val="22"/>
        </w:rPr>
        <w:t xml:space="preserve"> </w:t>
      </w:r>
      <w:r>
        <w:rPr>
          <w:iCs/>
          <w:sz w:val="22"/>
          <w:szCs w:val="22"/>
        </w:rPr>
        <w:t xml:space="preserve">for EC than </w:t>
      </w:r>
      <w:proofErr w:type="spellStart"/>
      <w:r>
        <w:rPr>
          <w:iCs/>
          <w:sz w:val="22"/>
          <w:szCs w:val="22"/>
        </w:rPr>
        <w:t>corrFC</w:t>
      </w:r>
      <w:proofErr w:type="spellEnd"/>
      <w:r>
        <w:rPr>
          <w:iCs/>
          <w:sz w:val="22"/>
          <w:szCs w:val="22"/>
        </w:rPr>
        <w:t xml:space="preserve">, as shown in </w:t>
      </w:r>
      <w:r w:rsidR="00E5236F" w:rsidRPr="00E5236F">
        <w:rPr>
          <w:iCs/>
          <w:sz w:val="22"/>
          <w:szCs w:val="22"/>
        </w:rPr>
        <w:t xml:space="preserve">Figure S6. </w:t>
      </w:r>
      <w:r>
        <w:rPr>
          <w:iCs/>
          <w:sz w:val="22"/>
          <w:szCs w:val="22"/>
        </w:rPr>
        <w:t>When the accuracy stabilizes close to 1</w:t>
      </w:r>
      <w:r w:rsidR="00E5236F" w:rsidRPr="00E5236F">
        <w:rPr>
          <w:iCs/>
          <w:sz w:val="22"/>
          <w:szCs w:val="22"/>
        </w:rPr>
        <w:t xml:space="preserve">, </w:t>
      </w:r>
      <w:r>
        <w:rPr>
          <w:iCs/>
          <w:sz w:val="22"/>
          <w:szCs w:val="22"/>
        </w:rPr>
        <w:t xml:space="preserve">this means that </w:t>
      </w:r>
      <w:r w:rsidR="00E5236F" w:rsidRPr="00E5236F">
        <w:rPr>
          <w:iCs/>
          <w:sz w:val="22"/>
          <w:szCs w:val="22"/>
        </w:rPr>
        <w:t>the remaining PC</w:t>
      </w:r>
      <w:r>
        <w:rPr>
          <w:iCs/>
          <w:sz w:val="22"/>
          <w:szCs w:val="22"/>
        </w:rPr>
        <w:t>s</w:t>
      </w:r>
      <w:r w:rsidR="00E5236F" w:rsidRPr="00E5236F">
        <w:rPr>
          <w:iCs/>
          <w:sz w:val="22"/>
          <w:szCs w:val="22"/>
        </w:rPr>
        <w:t xml:space="preserve"> carry redundant info</w:t>
      </w:r>
      <w:r w:rsidR="006C6834">
        <w:rPr>
          <w:iCs/>
          <w:sz w:val="22"/>
          <w:szCs w:val="22"/>
        </w:rPr>
        <w:t>rmation for the subject identification.</w:t>
      </w:r>
    </w:p>
    <w:p w:rsidR="00E5236F" w:rsidRPr="00547609" w:rsidRDefault="003B69D4" w:rsidP="00547609">
      <w:pPr>
        <w:ind w:firstLine="284"/>
        <w:jc w:val="both"/>
      </w:pPr>
      <w:r w:rsidRPr="003B69D4">
        <w:rPr>
          <w:iCs/>
          <w:sz w:val="22"/>
          <w:szCs w:val="22"/>
        </w:rPr>
        <w:t xml:space="preserve">This </w:t>
      </w:r>
      <w:r w:rsidR="006C6834">
        <w:rPr>
          <w:iCs/>
          <w:sz w:val="22"/>
          <w:szCs w:val="22"/>
        </w:rPr>
        <w:t>is further illustrated</w:t>
      </w:r>
      <w:r w:rsidRPr="003B69D4">
        <w:rPr>
          <w:iCs/>
          <w:sz w:val="22"/>
          <w:szCs w:val="22"/>
        </w:rPr>
        <w:t xml:space="preserve"> </w:t>
      </w:r>
      <w:r w:rsidR="006C6834">
        <w:rPr>
          <w:iCs/>
          <w:sz w:val="22"/>
          <w:szCs w:val="22"/>
        </w:rPr>
        <w:t>for Dataset A1 in Figure S7, where t</w:t>
      </w:r>
      <w:r w:rsidRPr="003B69D4">
        <w:rPr>
          <w:iCs/>
          <w:sz w:val="22"/>
          <w:szCs w:val="22"/>
        </w:rPr>
        <w:t xml:space="preserve">he left panel shows that </w:t>
      </w:r>
      <w:r w:rsidR="006C6834">
        <w:rPr>
          <w:iCs/>
          <w:sz w:val="22"/>
          <w:szCs w:val="22"/>
        </w:rPr>
        <w:t xml:space="preserve">the first 6 </w:t>
      </w:r>
      <w:r w:rsidRPr="003B69D4">
        <w:rPr>
          <w:iCs/>
          <w:sz w:val="22"/>
          <w:szCs w:val="22"/>
        </w:rPr>
        <w:t xml:space="preserve">PCs convey relevant information for subject identification, especially PC3 to </w:t>
      </w:r>
      <w:r w:rsidR="006C6834">
        <w:rPr>
          <w:iCs/>
          <w:sz w:val="22"/>
          <w:szCs w:val="22"/>
        </w:rPr>
        <w:t>PC6. T</w:t>
      </w:r>
      <w:r w:rsidRPr="003B69D4">
        <w:rPr>
          <w:iCs/>
          <w:sz w:val="22"/>
          <w:szCs w:val="22"/>
        </w:rPr>
        <w:t xml:space="preserve">he </w:t>
      </w:r>
      <w:r w:rsidR="006C6834">
        <w:rPr>
          <w:iCs/>
          <w:sz w:val="22"/>
          <w:szCs w:val="22"/>
        </w:rPr>
        <w:t xml:space="preserve">very </w:t>
      </w:r>
      <w:r w:rsidRPr="003B69D4">
        <w:rPr>
          <w:iCs/>
          <w:sz w:val="22"/>
          <w:szCs w:val="22"/>
        </w:rPr>
        <w:t xml:space="preserve">first PCs </w:t>
      </w:r>
      <w:r w:rsidR="006C6834">
        <w:rPr>
          <w:iCs/>
          <w:sz w:val="22"/>
          <w:szCs w:val="22"/>
        </w:rPr>
        <w:t xml:space="preserve">actually </w:t>
      </w:r>
      <w:r w:rsidRPr="003B69D4">
        <w:rPr>
          <w:iCs/>
          <w:sz w:val="22"/>
          <w:szCs w:val="22"/>
        </w:rPr>
        <w:t>are less informative than the following</w:t>
      </w:r>
      <w:r w:rsidR="006C6834">
        <w:rPr>
          <w:iCs/>
          <w:sz w:val="22"/>
          <w:szCs w:val="22"/>
        </w:rPr>
        <w:t xml:space="preserve"> ones in Figure S8:</w:t>
      </w:r>
      <w:r w:rsidRPr="003B69D4">
        <w:rPr>
          <w:iCs/>
          <w:sz w:val="22"/>
          <w:szCs w:val="22"/>
        </w:rPr>
        <w:t xml:space="preserve"> </w:t>
      </w:r>
      <w:r w:rsidR="006C6834">
        <w:rPr>
          <w:iCs/>
          <w:sz w:val="22"/>
          <w:szCs w:val="22"/>
        </w:rPr>
        <w:t xml:space="preserve">PC2 for </w:t>
      </w:r>
      <w:r w:rsidR="006C6834" w:rsidRPr="003B69D4">
        <w:rPr>
          <w:iCs/>
          <w:sz w:val="22"/>
          <w:szCs w:val="22"/>
        </w:rPr>
        <w:t>Dataset</w:t>
      </w:r>
      <w:r w:rsidR="006C6834">
        <w:rPr>
          <w:iCs/>
          <w:sz w:val="22"/>
          <w:szCs w:val="22"/>
        </w:rPr>
        <w:t xml:space="preserve"> A1 and PC1 to PC6 </w:t>
      </w:r>
      <w:r w:rsidR="00D916DF">
        <w:rPr>
          <w:iCs/>
          <w:sz w:val="22"/>
          <w:szCs w:val="22"/>
        </w:rPr>
        <w:t xml:space="preserve">(without PC4) </w:t>
      </w:r>
      <w:r w:rsidR="006C6834">
        <w:rPr>
          <w:iCs/>
          <w:sz w:val="22"/>
          <w:szCs w:val="22"/>
        </w:rPr>
        <w:t xml:space="preserve">for Dataset </w:t>
      </w:r>
      <w:proofErr w:type="spellStart"/>
      <w:r w:rsidR="006C6834">
        <w:rPr>
          <w:iCs/>
          <w:sz w:val="22"/>
          <w:szCs w:val="22"/>
        </w:rPr>
        <w:t>BT</w:t>
      </w:r>
      <w:r w:rsidRPr="003B69D4">
        <w:rPr>
          <w:iCs/>
          <w:sz w:val="22"/>
          <w:szCs w:val="22"/>
        </w:rPr>
        <w:t>his</w:t>
      </w:r>
      <w:proofErr w:type="spellEnd"/>
      <w:r w:rsidRPr="003B69D4">
        <w:rPr>
          <w:iCs/>
          <w:sz w:val="22"/>
          <w:szCs w:val="22"/>
        </w:rPr>
        <w:t xml:space="preserve"> </w:t>
      </w:r>
      <w:r w:rsidR="006C6834">
        <w:rPr>
          <w:iCs/>
          <w:sz w:val="22"/>
          <w:szCs w:val="22"/>
        </w:rPr>
        <w:t xml:space="preserve">suggests </w:t>
      </w:r>
      <w:r w:rsidRPr="003B69D4">
        <w:rPr>
          <w:iCs/>
          <w:sz w:val="22"/>
          <w:szCs w:val="22"/>
        </w:rPr>
        <w:t>that the main variability (first PCs) of EC is common to all subjects; subsequent PCs with lower variability are actually more informative about the subjects' identity</w:t>
      </w:r>
      <w:r w:rsidR="006C6834">
        <w:rPr>
          <w:iCs/>
          <w:sz w:val="22"/>
          <w:szCs w:val="22"/>
        </w:rPr>
        <w:t xml:space="preserve">. </w:t>
      </w:r>
      <w:r w:rsidR="002A682D">
        <w:rPr>
          <w:iCs/>
          <w:sz w:val="22"/>
          <w:szCs w:val="22"/>
        </w:rPr>
        <w:t xml:space="preserve">Note also that PC10, PC11, PC13 and PC17 are as discriminative as PC4 and PC7 are (and much less than other PCs), meaning that there is not clear relationship between the order of PCs and subject-specific information. </w:t>
      </w:r>
      <w:r w:rsidR="006C6834">
        <w:rPr>
          <w:iCs/>
          <w:sz w:val="22"/>
          <w:szCs w:val="22"/>
        </w:rPr>
        <w:t xml:space="preserve">This </w:t>
      </w:r>
      <w:r w:rsidRPr="003B69D4">
        <w:rPr>
          <w:iCs/>
          <w:sz w:val="22"/>
          <w:szCs w:val="22"/>
        </w:rPr>
        <w:t xml:space="preserve">supports the use of proper machine learning tools to </w:t>
      </w:r>
      <w:r w:rsidR="00805798">
        <w:rPr>
          <w:iCs/>
          <w:sz w:val="22"/>
          <w:szCs w:val="22"/>
        </w:rPr>
        <w:t xml:space="preserve">extract </w:t>
      </w:r>
      <w:r w:rsidRPr="003B69D4">
        <w:rPr>
          <w:iCs/>
          <w:sz w:val="22"/>
          <w:szCs w:val="22"/>
        </w:rPr>
        <w:t>this distributed information</w:t>
      </w:r>
      <w:r w:rsidR="006C6834">
        <w:rPr>
          <w:iCs/>
          <w:sz w:val="22"/>
          <w:szCs w:val="22"/>
        </w:rPr>
        <w:t>, because the PCs may mix subject-specific traits differently when the number of subjects increases</w:t>
      </w:r>
      <w:r w:rsidRPr="003B69D4">
        <w:rPr>
          <w:iCs/>
          <w:sz w:val="22"/>
          <w:szCs w:val="22"/>
        </w:rPr>
        <w:t>.</w:t>
      </w:r>
      <w:r w:rsidR="00F34763">
        <w:rPr>
          <w:iCs/>
          <w:sz w:val="22"/>
          <w:szCs w:val="22"/>
        </w:rPr>
        <w:t xml:space="preserve"> A proper extraction of discriminative features in the EC links is thus necessary, which is exactly what the MLR algorithm does.</w:t>
      </w:r>
    </w:p>
    <w:p w:rsidR="00682C83" w:rsidRDefault="003729DF">
      <w:pPr>
        <w:jc w:val="both"/>
      </w:pPr>
      <w:r>
        <w:rPr>
          <w:noProof/>
        </w:rPr>
        <w:drawing>
          <wp:inline distT="0" distB="0" distL="0" distR="0">
            <wp:extent cx="5404485" cy="266128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4485" cy="2661285"/>
                    </a:xfrm>
                    <a:prstGeom prst="rect">
                      <a:avLst/>
                    </a:prstGeom>
                    <a:solidFill>
                      <a:srgbClr val="FFFFFF"/>
                    </a:solidFill>
                    <a:ln>
                      <a:noFill/>
                    </a:ln>
                  </pic:spPr>
                </pic:pic>
              </a:graphicData>
            </a:graphic>
          </wp:inline>
        </w:drawing>
      </w:r>
      <w:r w:rsidR="00D74471">
        <w:rPr>
          <w:b/>
          <w:bCs/>
          <w:sz w:val="22"/>
          <w:szCs w:val="22"/>
        </w:rPr>
        <w:t xml:space="preserve">Figure S5. </w:t>
      </w:r>
      <w:proofErr w:type="gramStart"/>
      <w:r w:rsidR="00876331">
        <w:rPr>
          <w:b/>
          <w:bCs/>
          <w:sz w:val="22"/>
          <w:szCs w:val="22"/>
        </w:rPr>
        <w:t>Marginal improvement of the c</w:t>
      </w:r>
      <w:r w:rsidR="00D74471">
        <w:rPr>
          <w:b/>
          <w:bCs/>
          <w:sz w:val="22"/>
          <w:szCs w:val="22"/>
        </w:rPr>
        <w:t xml:space="preserve">lassification </w:t>
      </w:r>
      <w:r w:rsidR="00876331">
        <w:rPr>
          <w:b/>
          <w:bCs/>
          <w:sz w:val="22"/>
          <w:szCs w:val="22"/>
        </w:rPr>
        <w:t>performance by PCA.</w:t>
      </w:r>
      <w:proofErr w:type="gramEnd"/>
      <w:r w:rsidR="00876331">
        <w:rPr>
          <w:b/>
          <w:bCs/>
          <w:sz w:val="22"/>
          <w:szCs w:val="22"/>
        </w:rPr>
        <w:t xml:space="preserve"> </w:t>
      </w:r>
      <w:r w:rsidR="00876331" w:rsidRPr="00876331">
        <w:rPr>
          <w:bCs/>
          <w:sz w:val="22"/>
          <w:szCs w:val="22"/>
        </w:rPr>
        <w:t xml:space="preserve">The </w:t>
      </w:r>
      <w:proofErr w:type="spellStart"/>
      <w:r w:rsidR="00876331" w:rsidRPr="00876331">
        <w:rPr>
          <w:bCs/>
          <w:sz w:val="22"/>
          <w:szCs w:val="22"/>
        </w:rPr>
        <w:t>panelscorrespond</w:t>
      </w:r>
      <w:proofErr w:type="spellEnd"/>
      <w:r w:rsidR="00876331" w:rsidRPr="00876331">
        <w:rPr>
          <w:bCs/>
          <w:sz w:val="22"/>
          <w:szCs w:val="22"/>
        </w:rPr>
        <w:t xml:space="preserve"> to the classification </w:t>
      </w:r>
      <w:r w:rsidR="00D74471" w:rsidRPr="00876331">
        <w:rPr>
          <w:bCs/>
          <w:sz w:val="22"/>
          <w:szCs w:val="22"/>
        </w:rPr>
        <w:t xml:space="preserve">of sessions </w:t>
      </w:r>
      <w:r w:rsidR="00876331" w:rsidRPr="00876331">
        <w:rPr>
          <w:bCs/>
          <w:sz w:val="22"/>
          <w:szCs w:val="22"/>
        </w:rPr>
        <w:t xml:space="preserve">using </w:t>
      </w:r>
      <w:r w:rsidR="00D74471" w:rsidRPr="00876331">
        <w:rPr>
          <w:bCs/>
          <w:sz w:val="22"/>
          <w:szCs w:val="22"/>
        </w:rPr>
        <w:t xml:space="preserve">1NN </w:t>
      </w:r>
      <w:r w:rsidR="00876331" w:rsidRPr="00876331">
        <w:rPr>
          <w:bCs/>
          <w:sz w:val="22"/>
          <w:szCs w:val="22"/>
        </w:rPr>
        <w:t xml:space="preserve">(left column) </w:t>
      </w:r>
      <w:r w:rsidR="00D74471" w:rsidRPr="00876331">
        <w:rPr>
          <w:bCs/>
          <w:sz w:val="22"/>
          <w:szCs w:val="22"/>
        </w:rPr>
        <w:t>and MLR</w:t>
      </w:r>
      <w:r w:rsidR="00876331" w:rsidRPr="00876331">
        <w:rPr>
          <w:bCs/>
          <w:sz w:val="22"/>
          <w:szCs w:val="22"/>
        </w:rPr>
        <w:t xml:space="preserve"> (right column)</w:t>
      </w:r>
      <w:r w:rsidR="00D74471" w:rsidRPr="00876331">
        <w:rPr>
          <w:bCs/>
          <w:sz w:val="22"/>
          <w:szCs w:val="22"/>
        </w:rPr>
        <w:t xml:space="preserve"> with </w:t>
      </w:r>
      <w:r w:rsidR="00876331" w:rsidRPr="00876331">
        <w:rPr>
          <w:bCs/>
          <w:sz w:val="22"/>
          <w:szCs w:val="22"/>
        </w:rPr>
        <w:t xml:space="preserve">EC (top row) and </w:t>
      </w:r>
      <w:proofErr w:type="spellStart"/>
      <w:r w:rsidR="00876331" w:rsidRPr="00876331">
        <w:rPr>
          <w:bCs/>
          <w:sz w:val="22"/>
          <w:szCs w:val="22"/>
        </w:rPr>
        <w:t>corrFC</w:t>
      </w:r>
      <w:proofErr w:type="spellEnd"/>
      <w:r w:rsidR="00876331" w:rsidRPr="00876331">
        <w:rPr>
          <w:bCs/>
          <w:sz w:val="22"/>
          <w:szCs w:val="22"/>
        </w:rPr>
        <w:t xml:space="preserve"> (bottom row)</w:t>
      </w:r>
      <w:r w:rsidR="00D74471" w:rsidRPr="00876331">
        <w:rPr>
          <w:bCs/>
          <w:sz w:val="22"/>
          <w:szCs w:val="22"/>
        </w:rPr>
        <w:t>.</w:t>
      </w:r>
      <w:r w:rsidR="00C42807">
        <w:rPr>
          <w:bCs/>
          <w:sz w:val="22"/>
          <w:szCs w:val="22"/>
        </w:rPr>
        <w:t xml:space="preserve"> The performance is plotted as a function of the number of training sessions (x-axis) using Dataset A1.</w:t>
      </w:r>
    </w:p>
    <w:p w:rsidR="00E5236F" w:rsidRDefault="003729DF">
      <w:pPr>
        <w:jc w:val="both"/>
        <w:rPr>
          <w:b/>
          <w:bCs/>
          <w:sz w:val="22"/>
          <w:szCs w:val="22"/>
        </w:rPr>
      </w:pPr>
      <w:r>
        <w:rPr>
          <w:noProof/>
        </w:rPr>
        <w:lastRenderedPageBreak/>
        <w:drawing>
          <wp:inline distT="0" distB="0" distL="0" distR="0">
            <wp:extent cx="4831080" cy="23812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31080" cy="2381250"/>
                    </a:xfrm>
                    <a:prstGeom prst="rect">
                      <a:avLst/>
                    </a:prstGeom>
                    <a:solidFill>
                      <a:srgbClr val="FFFFFF"/>
                    </a:solidFill>
                    <a:ln>
                      <a:noFill/>
                    </a:ln>
                  </pic:spPr>
                </pic:pic>
              </a:graphicData>
            </a:graphic>
          </wp:inline>
        </w:drawing>
      </w:r>
    </w:p>
    <w:p w:rsidR="00682C83" w:rsidRDefault="00D74471">
      <w:pPr>
        <w:jc w:val="both"/>
        <w:rPr>
          <w:sz w:val="22"/>
          <w:szCs w:val="22"/>
        </w:rPr>
      </w:pPr>
      <w:r>
        <w:rPr>
          <w:b/>
          <w:bCs/>
          <w:sz w:val="22"/>
          <w:szCs w:val="22"/>
        </w:rPr>
        <w:t xml:space="preserve">Figure S6. Performance of MLR classifier for EC and </w:t>
      </w:r>
      <w:proofErr w:type="spellStart"/>
      <w:r>
        <w:rPr>
          <w:b/>
          <w:bCs/>
          <w:sz w:val="22"/>
          <w:szCs w:val="22"/>
        </w:rPr>
        <w:t>corrFC</w:t>
      </w:r>
      <w:proofErr w:type="spellEnd"/>
      <w:r>
        <w:rPr>
          <w:b/>
          <w:bCs/>
          <w:sz w:val="22"/>
          <w:szCs w:val="22"/>
        </w:rPr>
        <w:t xml:space="preserve"> sessions when increasing the number of PCs. </w:t>
      </w:r>
      <w:r>
        <w:rPr>
          <w:sz w:val="22"/>
          <w:szCs w:val="22"/>
        </w:rPr>
        <w:t xml:space="preserve">Dataset B with 30 subjects and 3 sessions per subject </w:t>
      </w:r>
      <w:r w:rsidR="003B69D4">
        <w:rPr>
          <w:sz w:val="22"/>
          <w:szCs w:val="22"/>
        </w:rPr>
        <w:t xml:space="preserve">was </w:t>
      </w:r>
      <w:r>
        <w:rPr>
          <w:sz w:val="22"/>
          <w:szCs w:val="22"/>
        </w:rPr>
        <w:t xml:space="preserve">used for training. </w:t>
      </w:r>
      <w:r w:rsidR="001260B5">
        <w:rPr>
          <w:sz w:val="22"/>
          <w:szCs w:val="22"/>
        </w:rPr>
        <w:t xml:space="preserve">PCA was calculated using the training sessions only. </w:t>
      </w:r>
      <w:r>
        <w:rPr>
          <w:sz w:val="22"/>
          <w:szCs w:val="22"/>
        </w:rPr>
        <w:t>The information relevant for the classification is distributed across the first 20 PCs</w:t>
      </w:r>
      <w:r w:rsidR="003B69D4">
        <w:rPr>
          <w:sz w:val="22"/>
          <w:szCs w:val="22"/>
        </w:rPr>
        <w:t xml:space="preserve"> </w:t>
      </w:r>
      <w:r>
        <w:rPr>
          <w:sz w:val="22"/>
          <w:szCs w:val="22"/>
        </w:rPr>
        <w:t>for EC</w:t>
      </w:r>
      <w:r w:rsidR="003B69D4">
        <w:rPr>
          <w:sz w:val="22"/>
          <w:szCs w:val="22"/>
        </w:rPr>
        <w:t>, as indicated by the steep increase</w:t>
      </w:r>
      <w:r>
        <w:rPr>
          <w:sz w:val="22"/>
          <w:szCs w:val="22"/>
        </w:rPr>
        <w:t xml:space="preserve">. </w:t>
      </w:r>
      <w:r w:rsidR="003B69D4">
        <w:rPr>
          <w:sz w:val="22"/>
          <w:szCs w:val="22"/>
        </w:rPr>
        <w:t xml:space="preserve">More PCs (at least 40) are necessary with </w:t>
      </w:r>
      <w:proofErr w:type="spellStart"/>
      <w:r w:rsidR="003B69D4">
        <w:rPr>
          <w:sz w:val="22"/>
          <w:szCs w:val="22"/>
        </w:rPr>
        <w:t>corrFC</w:t>
      </w:r>
      <w:proofErr w:type="spellEnd"/>
      <w:r w:rsidR="003B69D4">
        <w:rPr>
          <w:sz w:val="22"/>
          <w:szCs w:val="22"/>
        </w:rPr>
        <w:t xml:space="preserve"> for the classifier to reach a similarly quasi-perfect performance.</w:t>
      </w:r>
    </w:p>
    <w:p w:rsidR="00714317" w:rsidRDefault="00714317">
      <w:pPr>
        <w:jc w:val="both"/>
        <w:rPr>
          <w:sz w:val="22"/>
          <w:szCs w:val="22"/>
        </w:rPr>
      </w:pPr>
    </w:p>
    <w:p w:rsidR="00714317" w:rsidRDefault="00714317">
      <w:pPr>
        <w:jc w:val="both"/>
        <w:rPr>
          <w:sz w:val="22"/>
          <w:szCs w:val="22"/>
        </w:rPr>
      </w:pPr>
    </w:p>
    <w:p w:rsidR="00714317" w:rsidRDefault="00714317">
      <w:pPr>
        <w:jc w:val="both"/>
        <w:rPr>
          <w:sz w:val="22"/>
          <w:szCs w:val="22"/>
        </w:rPr>
      </w:pPr>
    </w:p>
    <w:p w:rsidR="00714317" w:rsidRDefault="00714317">
      <w:pPr>
        <w:jc w:val="both"/>
        <w:rPr>
          <w:sz w:val="22"/>
          <w:szCs w:val="22"/>
        </w:rPr>
      </w:pPr>
    </w:p>
    <w:p w:rsidR="00714317" w:rsidRDefault="00714317">
      <w:pPr>
        <w:jc w:val="both"/>
      </w:pPr>
    </w:p>
    <w:p w:rsidR="00682C83" w:rsidRPr="003B69D4" w:rsidRDefault="00682C83">
      <w:pPr>
        <w:jc w:val="both"/>
        <w:rPr>
          <w:iCs/>
          <w:sz w:val="22"/>
          <w:szCs w:val="22"/>
        </w:rPr>
      </w:pPr>
    </w:p>
    <w:p w:rsidR="003B69D4" w:rsidRDefault="003729DF">
      <w:pPr>
        <w:jc w:val="both"/>
        <w:rPr>
          <w:i/>
          <w:iCs/>
          <w:sz w:val="22"/>
          <w:szCs w:val="22"/>
        </w:rPr>
      </w:pPr>
      <w:r>
        <w:rPr>
          <w:noProof/>
        </w:rPr>
        <w:drawing>
          <wp:inline distT="0" distB="0" distL="0" distR="0">
            <wp:extent cx="5397500" cy="156972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7500" cy="1569720"/>
                    </a:xfrm>
                    <a:prstGeom prst="rect">
                      <a:avLst/>
                    </a:prstGeom>
                    <a:solidFill>
                      <a:srgbClr val="FFFFFF"/>
                    </a:solidFill>
                    <a:ln>
                      <a:noFill/>
                    </a:ln>
                  </pic:spPr>
                </pic:pic>
              </a:graphicData>
            </a:graphic>
          </wp:inline>
        </w:drawing>
      </w:r>
    </w:p>
    <w:p w:rsidR="00682C83" w:rsidRDefault="00D74471">
      <w:pPr>
        <w:jc w:val="both"/>
        <w:rPr>
          <w:sz w:val="22"/>
          <w:szCs w:val="22"/>
        </w:rPr>
      </w:pPr>
      <w:r>
        <w:rPr>
          <w:b/>
          <w:bCs/>
          <w:sz w:val="22"/>
          <w:szCs w:val="22"/>
        </w:rPr>
        <w:t xml:space="preserve">Figure S7. </w:t>
      </w:r>
      <w:proofErr w:type="gramStart"/>
      <w:r>
        <w:rPr>
          <w:b/>
          <w:bCs/>
          <w:sz w:val="22"/>
          <w:szCs w:val="22"/>
        </w:rPr>
        <w:t xml:space="preserve">Decomposition of the contributions along each principal component (PC) of the MLR+PCA </w:t>
      </w:r>
      <w:r w:rsidR="003B69D4">
        <w:rPr>
          <w:b/>
          <w:bCs/>
          <w:sz w:val="22"/>
          <w:szCs w:val="22"/>
        </w:rPr>
        <w:t>classifier</w:t>
      </w:r>
      <w:r>
        <w:rPr>
          <w:b/>
          <w:bCs/>
          <w:sz w:val="22"/>
          <w:szCs w:val="22"/>
        </w:rPr>
        <w:t>.</w:t>
      </w:r>
      <w:proofErr w:type="gramEnd"/>
      <w:r>
        <w:rPr>
          <w:sz w:val="22"/>
          <w:szCs w:val="22"/>
        </w:rPr>
        <w:t xml:space="preserve"> The MLR was trained using EC from Dataset A1 with 20 sessions per subject</w:t>
      </w:r>
      <w:r w:rsidR="00FD20B4">
        <w:rPr>
          <w:sz w:val="22"/>
          <w:szCs w:val="22"/>
        </w:rPr>
        <w:t>; these many training sessions capture the overall session-to-session variability of the whole DatasetA1</w:t>
      </w:r>
      <w:r>
        <w:rPr>
          <w:sz w:val="22"/>
          <w:szCs w:val="22"/>
        </w:rPr>
        <w:t xml:space="preserve">. The left plot shows for subjects 1 to 5 (in color, corresponding each to a </w:t>
      </w:r>
      <w:proofErr w:type="spellStart"/>
      <w:r w:rsidR="006C6834">
        <w:rPr>
          <w:sz w:val="22"/>
          <w:szCs w:val="22"/>
        </w:rPr>
        <w:t>regressor</w:t>
      </w:r>
      <w:proofErr w:type="spellEnd"/>
      <w:r w:rsidR="006C6834">
        <w:rPr>
          <w:sz w:val="22"/>
          <w:szCs w:val="22"/>
        </w:rPr>
        <w:t xml:space="preserve"> of the classifier</w:t>
      </w:r>
      <w:r>
        <w:rPr>
          <w:sz w:val="22"/>
          <w:szCs w:val="22"/>
        </w:rPr>
        <w:t xml:space="preserve"> against the 6</w:t>
      </w:r>
      <w:r>
        <w:rPr>
          <w:sz w:val="22"/>
          <w:szCs w:val="22"/>
          <w:vertAlign w:val="superscript"/>
        </w:rPr>
        <w:t>th</w:t>
      </w:r>
      <w:r>
        <w:rPr>
          <w:sz w:val="22"/>
          <w:szCs w:val="22"/>
        </w:rPr>
        <w:t xml:space="preserve"> subject) the weight for each PC (beta 1 to 6). Large values indicate that PC strongly contributes to the discrimination of the subject. The middle and right panels display a visualization of many averages of 20 sessions (distinct from the training ones, represented each by a colored dot) in the PC space; PC2 is omitted.</w:t>
      </w:r>
    </w:p>
    <w:p w:rsidR="00714317" w:rsidRDefault="00714317">
      <w:pPr>
        <w:jc w:val="both"/>
        <w:rPr>
          <w:sz w:val="22"/>
          <w:szCs w:val="22"/>
        </w:rPr>
      </w:pPr>
    </w:p>
    <w:p w:rsidR="00714317" w:rsidRDefault="00714317">
      <w:pPr>
        <w:jc w:val="both"/>
        <w:rPr>
          <w:sz w:val="22"/>
          <w:szCs w:val="22"/>
        </w:rPr>
      </w:pPr>
    </w:p>
    <w:p w:rsidR="00714317" w:rsidRDefault="00714317">
      <w:pPr>
        <w:jc w:val="both"/>
        <w:rPr>
          <w:sz w:val="22"/>
          <w:szCs w:val="22"/>
        </w:rPr>
      </w:pPr>
    </w:p>
    <w:p w:rsidR="00714317" w:rsidRDefault="00714317">
      <w:pPr>
        <w:jc w:val="both"/>
        <w:rPr>
          <w:sz w:val="22"/>
          <w:szCs w:val="22"/>
        </w:rPr>
      </w:pPr>
    </w:p>
    <w:p w:rsidR="00714317" w:rsidRDefault="00714317">
      <w:pPr>
        <w:jc w:val="both"/>
        <w:rPr>
          <w:sz w:val="22"/>
          <w:szCs w:val="22"/>
        </w:rPr>
      </w:pPr>
    </w:p>
    <w:p w:rsidR="00714317" w:rsidRDefault="00714317">
      <w:pPr>
        <w:jc w:val="both"/>
      </w:pPr>
    </w:p>
    <w:p w:rsidR="00682C83" w:rsidRDefault="003729DF">
      <w:pPr>
        <w:jc w:val="both"/>
      </w:pPr>
      <w:r>
        <w:rPr>
          <w:noProof/>
        </w:rPr>
        <w:lastRenderedPageBreak/>
        <w:drawing>
          <wp:inline distT="0" distB="0" distL="0" distR="0">
            <wp:extent cx="3056890" cy="184213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6890" cy="1842135"/>
                    </a:xfrm>
                    <a:prstGeom prst="rect">
                      <a:avLst/>
                    </a:prstGeom>
                    <a:solidFill>
                      <a:srgbClr val="FFFFFF"/>
                    </a:solidFill>
                    <a:ln>
                      <a:noFill/>
                    </a:ln>
                  </pic:spPr>
                </pic:pic>
              </a:graphicData>
            </a:graphic>
          </wp:inline>
        </w:drawing>
      </w:r>
    </w:p>
    <w:p w:rsidR="00682C83" w:rsidRDefault="00D74471">
      <w:pPr>
        <w:jc w:val="both"/>
        <w:rPr>
          <w:b/>
          <w:bCs/>
          <w:sz w:val="22"/>
          <w:szCs w:val="22"/>
        </w:rPr>
      </w:pPr>
      <w:proofErr w:type="gramStart"/>
      <w:r>
        <w:rPr>
          <w:b/>
          <w:bCs/>
          <w:sz w:val="22"/>
          <w:szCs w:val="22"/>
        </w:rPr>
        <w:t>Fig S8.</w:t>
      </w:r>
      <w:proofErr w:type="gramEnd"/>
      <w:r>
        <w:rPr>
          <w:b/>
          <w:bCs/>
          <w:sz w:val="22"/>
          <w:szCs w:val="22"/>
        </w:rPr>
        <w:t xml:space="preserve"> </w:t>
      </w:r>
      <w:proofErr w:type="gramStart"/>
      <w:r>
        <w:rPr>
          <w:b/>
          <w:bCs/>
          <w:sz w:val="22"/>
          <w:szCs w:val="22"/>
        </w:rPr>
        <w:t xml:space="preserve">Comparison of the contributions of all MLR+PCA </w:t>
      </w:r>
      <w:proofErr w:type="spellStart"/>
      <w:r>
        <w:rPr>
          <w:b/>
          <w:bCs/>
          <w:sz w:val="22"/>
          <w:szCs w:val="22"/>
        </w:rPr>
        <w:t>regressors</w:t>
      </w:r>
      <w:proofErr w:type="spellEnd"/>
      <w:r>
        <w:rPr>
          <w:b/>
          <w:bCs/>
          <w:sz w:val="22"/>
          <w:szCs w:val="22"/>
        </w:rPr>
        <w:t xml:space="preserve"> along the PCs for Datasets A1 and B.</w:t>
      </w:r>
      <w:proofErr w:type="gramEnd"/>
      <w:r>
        <w:rPr>
          <w:sz w:val="22"/>
          <w:szCs w:val="22"/>
        </w:rPr>
        <w:t xml:space="preserve"> After training the MLR with PCA on EC, we calculate for each PC a single value that measures the importance of that PC in the global classification; it simply collapses the values in the left panel of Figure S6 by summing them for each PC.</w:t>
      </w:r>
    </w:p>
    <w:p w:rsidR="00510530" w:rsidRDefault="00510530" w:rsidP="00510530">
      <w:pPr>
        <w:jc w:val="both"/>
        <w:rPr>
          <w:i/>
          <w:iCs/>
          <w:sz w:val="22"/>
          <w:szCs w:val="22"/>
        </w:rPr>
      </w:pPr>
      <w:r>
        <w:rPr>
          <w:b/>
          <w:bCs/>
          <w:sz w:val="22"/>
          <w:szCs w:val="22"/>
        </w:rPr>
        <w:br w:type="page"/>
      </w:r>
      <w:r>
        <w:rPr>
          <w:b/>
          <w:bCs/>
          <w:sz w:val="22"/>
          <w:szCs w:val="22"/>
        </w:rPr>
        <w:lastRenderedPageBreak/>
        <w:t xml:space="preserve">S5. </w:t>
      </w:r>
      <w:r w:rsidR="00BA47BA">
        <w:rPr>
          <w:b/>
          <w:bCs/>
          <w:sz w:val="22"/>
          <w:szCs w:val="22"/>
        </w:rPr>
        <w:t xml:space="preserve">Evaluation of the number </w:t>
      </w:r>
      <w:r>
        <w:rPr>
          <w:b/>
          <w:bCs/>
          <w:sz w:val="22"/>
          <w:szCs w:val="22"/>
        </w:rPr>
        <w:t xml:space="preserve">of EC links necessary for quasi perfect classification </w:t>
      </w:r>
      <w:r w:rsidR="00BA47BA">
        <w:rPr>
          <w:b/>
          <w:bCs/>
          <w:sz w:val="22"/>
          <w:szCs w:val="22"/>
        </w:rPr>
        <w:t xml:space="preserve">with </w:t>
      </w:r>
      <w:r>
        <w:rPr>
          <w:b/>
          <w:bCs/>
          <w:sz w:val="22"/>
          <w:szCs w:val="22"/>
        </w:rPr>
        <w:t>MLR</w:t>
      </w:r>
      <w:r w:rsidR="00BA47BA">
        <w:rPr>
          <w:b/>
          <w:bCs/>
          <w:sz w:val="22"/>
          <w:szCs w:val="22"/>
        </w:rPr>
        <w:t>.</w:t>
      </w:r>
    </w:p>
    <w:p w:rsidR="00510530" w:rsidRPr="00510530" w:rsidRDefault="00510530" w:rsidP="00510530">
      <w:pPr>
        <w:jc w:val="both"/>
        <w:rPr>
          <w:iCs/>
          <w:sz w:val="22"/>
          <w:szCs w:val="22"/>
        </w:rPr>
      </w:pPr>
    </w:p>
    <w:p w:rsidR="00510530" w:rsidRDefault="00510530" w:rsidP="00510530">
      <w:pPr>
        <w:ind w:firstLine="284"/>
        <w:jc w:val="both"/>
        <w:rPr>
          <w:iCs/>
          <w:sz w:val="22"/>
          <w:szCs w:val="22"/>
        </w:rPr>
      </w:pPr>
      <w:r w:rsidRPr="003B69D4">
        <w:rPr>
          <w:iCs/>
          <w:sz w:val="22"/>
          <w:szCs w:val="22"/>
        </w:rPr>
        <w:t xml:space="preserve">This is the classification performance of subjects after sorting the most discriminant EC links selected by </w:t>
      </w:r>
      <w:r w:rsidR="00BA47BA">
        <w:rPr>
          <w:iCs/>
          <w:sz w:val="22"/>
          <w:szCs w:val="22"/>
        </w:rPr>
        <w:t>recursive feature extraction (</w:t>
      </w:r>
      <w:r w:rsidRPr="003B69D4">
        <w:rPr>
          <w:iCs/>
          <w:sz w:val="22"/>
          <w:szCs w:val="22"/>
        </w:rPr>
        <w:t>RFE</w:t>
      </w:r>
      <w:r w:rsidR="00BA47BA">
        <w:rPr>
          <w:iCs/>
          <w:sz w:val="22"/>
          <w:szCs w:val="22"/>
        </w:rPr>
        <w:t xml:space="preserve">, see Methods for details). </w:t>
      </w:r>
      <w:r w:rsidR="00341AED">
        <w:rPr>
          <w:iCs/>
          <w:sz w:val="22"/>
          <w:szCs w:val="22"/>
        </w:rPr>
        <w:t xml:space="preserve">Here </w:t>
      </w:r>
      <w:r w:rsidR="00341AED" w:rsidRPr="00341AED">
        <w:rPr>
          <w:iCs/>
          <w:sz w:val="22"/>
          <w:szCs w:val="22"/>
        </w:rPr>
        <w:t xml:space="preserve">90% of all available sessions were used for training and </w:t>
      </w:r>
      <w:r w:rsidR="00341AED">
        <w:rPr>
          <w:iCs/>
          <w:sz w:val="22"/>
          <w:szCs w:val="22"/>
        </w:rPr>
        <w:t xml:space="preserve">the remaining </w:t>
      </w:r>
      <w:r w:rsidR="00341AED" w:rsidRPr="00341AED">
        <w:rPr>
          <w:iCs/>
          <w:sz w:val="22"/>
          <w:szCs w:val="22"/>
        </w:rPr>
        <w:t>10% for testing</w:t>
      </w:r>
      <w:r w:rsidR="00341AED">
        <w:rPr>
          <w:iCs/>
          <w:sz w:val="22"/>
          <w:szCs w:val="22"/>
        </w:rPr>
        <w:t xml:space="preserve">, in order to account for the session-so-session variability in the train set. </w:t>
      </w:r>
      <w:r w:rsidR="00BA47BA">
        <w:rPr>
          <w:iCs/>
          <w:sz w:val="22"/>
          <w:szCs w:val="22"/>
        </w:rPr>
        <w:t>The matrix of EC links corresponding to the saturation of the curves close to perfect classification</w:t>
      </w:r>
      <w:r w:rsidRPr="003B69D4">
        <w:rPr>
          <w:iCs/>
          <w:sz w:val="22"/>
          <w:szCs w:val="22"/>
        </w:rPr>
        <w:t xml:space="preserve"> </w:t>
      </w:r>
      <w:r w:rsidR="00BA47BA">
        <w:rPr>
          <w:iCs/>
          <w:sz w:val="22"/>
          <w:szCs w:val="22"/>
        </w:rPr>
        <w:t xml:space="preserve">is </w:t>
      </w:r>
      <w:r w:rsidRPr="003B69D4">
        <w:rPr>
          <w:iCs/>
          <w:sz w:val="22"/>
          <w:szCs w:val="22"/>
        </w:rPr>
        <w:t>depicted in Figure 3D</w:t>
      </w:r>
      <w:r w:rsidR="00BA47BA">
        <w:rPr>
          <w:iCs/>
          <w:sz w:val="22"/>
          <w:szCs w:val="22"/>
        </w:rPr>
        <w:t>: 18 links for Dataset A1 and 44 for Dataset B</w:t>
      </w:r>
      <w:r w:rsidRPr="003B69D4">
        <w:rPr>
          <w:iCs/>
          <w:sz w:val="22"/>
          <w:szCs w:val="22"/>
        </w:rPr>
        <w:t>.</w:t>
      </w:r>
    </w:p>
    <w:p w:rsidR="004E6E2B" w:rsidRPr="003B69D4" w:rsidRDefault="004E6E2B" w:rsidP="00510530">
      <w:pPr>
        <w:ind w:firstLine="284"/>
        <w:jc w:val="both"/>
        <w:rPr>
          <w:iCs/>
          <w:sz w:val="22"/>
          <w:szCs w:val="22"/>
        </w:rPr>
      </w:pPr>
      <w:r>
        <w:rPr>
          <w:iCs/>
          <w:sz w:val="22"/>
          <w:szCs w:val="22"/>
        </w:rPr>
        <w:t>Figure S10 shows the remarkable correspondence of Datasets A1 and B for the mean RFE ranking of EC connections, where the source and target ROIs are grouped anatomically. This means that the signatures extracted from the two datasets have global similarities at the subnetwork level.</w:t>
      </w:r>
    </w:p>
    <w:p w:rsidR="00510530" w:rsidRDefault="00510530" w:rsidP="00510530">
      <w:pPr>
        <w:jc w:val="both"/>
        <w:rPr>
          <w:b/>
          <w:bCs/>
          <w:sz w:val="22"/>
          <w:szCs w:val="22"/>
        </w:rPr>
      </w:pPr>
    </w:p>
    <w:p w:rsidR="00510530" w:rsidRDefault="003729DF" w:rsidP="00510530">
      <w:pPr>
        <w:jc w:val="both"/>
        <w:rPr>
          <w:b/>
          <w:bCs/>
          <w:sz w:val="22"/>
          <w:szCs w:val="22"/>
        </w:rPr>
      </w:pPr>
      <w:r>
        <w:rPr>
          <w:noProof/>
        </w:rPr>
        <w:drawing>
          <wp:inline distT="0" distB="0" distL="0" distR="0">
            <wp:extent cx="5397500" cy="271589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7500" cy="2715895"/>
                    </a:xfrm>
                    <a:prstGeom prst="rect">
                      <a:avLst/>
                    </a:prstGeom>
                    <a:solidFill>
                      <a:srgbClr val="FFFFFF"/>
                    </a:solidFill>
                    <a:ln>
                      <a:noFill/>
                    </a:ln>
                  </pic:spPr>
                </pic:pic>
              </a:graphicData>
            </a:graphic>
          </wp:inline>
        </w:drawing>
      </w:r>
    </w:p>
    <w:p w:rsidR="00510530" w:rsidRPr="00BA47BA" w:rsidRDefault="00510530" w:rsidP="00510530">
      <w:pPr>
        <w:jc w:val="both"/>
      </w:pPr>
      <w:r>
        <w:rPr>
          <w:b/>
          <w:bCs/>
          <w:sz w:val="22"/>
          <w:szCs w:val="22"/>
        </w:rPr>
        <w:t xml:space="preserve">Figure S9: Test set accuracy of MLR classifier varying number of </w:t>
      </w:r>
      <w:r w:rsidR="00BA47BA">
        <w:rPr>
          <w:b/>
          <w:bCs/>
          <w:sz w:val="22"/>
          <w:szCs w:val="22"/>
        </w:rPr>
        <w:t>EC links (</w:t>
      </w:r>
      <w:r>
        <w:rPr>
          <w:b/>
          <w:bCs/>
          <w:sz w:val="22"/>
          <w:szCs w:val="22"/>
        </w:rPr>
        <w:t>feature</w:t>
      </w:r>
      <w:r w:rsidR="00BA47BA">
        <w:rPr>
          <w:b/>
          <w:bCs/>
          <w:sz w:val="22"/>
          <w:szCs w:val="22"/>
        </w:rPr>
        <w:t>s, x-axis</w:t>
      </w:r>
      <w:r>
        <w:rPr>
          <w:b/>
          <w:bCs/>
          <w:sz w:val="22"/>
          <w:szCs w:val="22"/>
        </w:rPr>
        <w:t>).</w:t>
      </w:r>
      <w:r w:rsidR="00BA47BA" w:rsidRPr="00BA47BA">
        <w:rPr>
          <w:bCs/>
          <w:sz w:val="22"/>
          <w:szCs w:val="22"/>
        </w:rPr>
        <w:t xml:space="preserve"> </w:t>
      </w:r>
      <w:r w:rsidR="00BA47BA">
        <w:rPr>
          <w:bCs/>
          <w:sz w:val="22"/>
          <w:szCs w:val="22"/>
        </w:rPr>
        <w:t>T</w:t>
      </w:r>
      <w:r w:rsidR="00BA47BA" w:rsidRPr="00BA47BA">
        <w:rPr>
          <w:bCs/>
          <w:sz w:val="22"/>
          <w:szCs w:val="22"/>
        </w:rPr>
        <w:t xml:space="preserve">he order of </w:t>
      </w:r>
      <w:r w:rsidR="00BA47BA">
        <w:rPr>
          <w:bCs/>
          <w:sz w:val="22"/>
          <w:szCs w:val="22"/>
        </w:rPr>
        <w:t xml:space="preserve">the EC links is determined by </w:t>
      </w:r>
      <w:r w:rsidR="00BA47BA" w:rsidRPr="00BA47BA">
        <w:rPr>
          <w:bCs/>
          <w:sz w:val="22"/>
          <w:szCs w:val="22"/>
        </w:rPr>
        <w:t>RFE</w:t>
      </w:r>
      <w:r w:rsidR="00BA47BA">
        <w:rPr>
          <w:bCs/>
          <w:sz w:val="22"/>
          <w:szCs w:val="22"/>
        </w:rPr>
        <w:t>, based on their individual contribution to the correct subject identification.</w:t>
      </w:r>
    </w:p>
    <w:p w:rsidR="00510530" w:rsidRDefault="00510530" w:rsidP="00510530">
      <w:pPr>
        <w:jc w:val="both"/>
      </w:pPr>
    </w:p>
    <w:p w:rsidR="00510530" w:rsidRDefault="003820EF" w:rsidP="00510530">
      <w:pPr>
        <w:rPr>
          <w:b/>
          <w:bCs/>
        </w:rPr>
      </w:pPr>
      <w:r>
        <w:rPr>
          <w:b/>
          <w:bCs/>
          <w:noProof/>
        </w:rPr>
        <w:drawing>
          <wp:inline distT="0" distB="0" distL="0" distR="0">
            <wp:extent cx="5400040" cy="2203450"/>
            <wp:effectExtent l="0" t="0" r="0" b="635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g_ranking_subsystems.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2203450"/>
                    </a:xfrm>
                    <a:prstGeom prst="rect">
                      <a:avLst/>
                    </a:prstGeom>
                  </pic:spPr>
                </pic:pic>
              </a:graphicData>
            </a:graphic>
          </wp:inline>
        </w:drawing>
      </w:r>
    </w:p>
    <w:p w:rsidR="003820EF" w:rsidRPr="00BA47BA" w:rsidRDefault="003820EF" w:rsidP="003820EF">
      <w:pPr>
        <w:jc w:val="both"/>
      </w:pPr>
      <w:r>
        <w:rPr>
          <w:b/>
          <w:bCs/>
          <w:sz w:val="22"/>
          <w:szCs w:val="22"/>
        </w:rPr>
        <w:t>Figure S10: Average RFE ranking for the subject signature networks for Datasets A1 and B.</w:t>
      </w:r>
      <w:r w:rsidRPr="00BA47BA">
        <w:rPr>
          <w:bCs/>
          <w:sz w:val="22"/>
          <w:szCs w:val="22"/>
        </w:rPr>
        <w:t xml:space="preserve"> </w:t>
      </w:r>
      <w:r>
        <w:rPr>
          <w:bCs/>
          <w:sz w:val="22"/>
          <w:szCs w:val="22"/>
        </w:rPr>
        <w:t>The ROIs are grouped in anatomical pools as in Figure 4C.</w:t>
      </w:r>
    </w:p>
    <w:p w:rsidR="003820EF" w:rsidRDefault="003820EF" w:rsidP="00510530">
      <w:pPr>
        <w:rPr>
          <w:b/>
          <w:bCs/>
        </w:rPr>
      </w:pPr>
    </w:p>
    <w:p w:rsidR="003820EF" w:rsidRDefault="003820EF" w:rsidP="00510530">
      <w:pPr>
        <w:rPr>
          <w:b/>
          <w:bCs/>
        </w:rPr>
      </w:pPr>
    </w:p>
    <w:p w:rsidR="00510530" w:rsidRDefault="00510530">
      <w:pPr>
        <w:jc w:val="both"/>
        <w:rPr>
          <w:b/>
          <w:bCs/>
          <w:sz w:val="22"/>
          <w:szCs w:val="22"/>
        </w:rPr>
      </w:pPr>
    </w:p>
    <w:p w:rsidR="00682C83" w:rsidRDefault="00682C83">
      <w:pPr>
        <w:jc w:val="both"/>
        <w:rPr>
          <w:b/>
          <w:bCs/>
          <w:sz w:val="22"/>
          <w:szCs w:val="22"/>
        </w:rPr>
      </w:pPr>
    </w:p>
    <w:p w:rsidR="00D74471" w:rsidRPr="000673F9" w:rsidRDefault="000673F9">
      <w:pPr>
        <w:jc w:val="both"/>
        <w:rPr>
          <w:b/>
          <w:sz w:val="22"/>
          <w:szCs w:val="22"/>
        </w:rPr>
      </w:pPr>
      <w:r w:rsidRPr="000673F9">
        <w:rPr>
          <w:b/>
          <w:sz w:val="22"/>
          <w:szCs w:val="22"/>
        </w:rPr>
        <w:lastRenderedPageBreak/>
        <w:t>Supplementary Table S1</w:t>
      </w:r>
    </w:p>
    <w:p w:rsidR="000673F9" w:rsidRDefault="000673F9">
      <w:pPr>
        <w:jc w:val="both"/>
        <w:rPr>
          <w:sz w:val="22"/>
          <w:szCs w:val="22"/>
        </w:rPr>
      </w:pPr>
      <w:proofErr w:type="gramStart"/>
      <w:r>
        <w:rPr>
          <w:sz w:val="22"/>
          <w:szCs w:val="22"/>
        </w:rPr>
        <w:t xml:space="preserve">List of ROIs for the AAL </w:t>
      </w:r>
      <w:proofErr w:type="spellStart"/>
      <w:r>
        <w:rPr>
          <w:sz w:val="22"/>
          <w:szCs w:val="22"/>
        </w:rPr>
        <w:t>parcellation</w:t>
      </w:r>
      <w:proofErr w:type="spellEnd"/>
      <w:r>
        <w:rPr>
          <w:sz w:val="22"/>
          <w:szCs w:val="22"/>
        </w:rPr>
        <w:t xml:space="preserve"> with groups for the matrix in Figure</w:t>
      </w:r>
      <w:r w:rsidR="00C866C9">
        <w:rPr>
          <w:sz w:val="22"/>
          <w:szCs w:val="22"/>
        </w:rPr>
        <w:t>s</w:t>
      </w:r>
      <w:r>
        <w:rPr>
          <w:sz w:val="22"/>
          <w:szCs w:val="22"/>
        </w:rPr>
        <w:t xml:space="preserve"> 3d</w:t>
      </w:r>
      <w:r w:rsidR="00C866C9">
        <w:rPr>
          <w:sz w:val="22"/>
          <w:szCs w:val="22"/>
        </w:rPr>
        <w:t xml:space="preserve"> (main text) and S10</w:t>
      </w:r>
      <w:bookmarkStart w:id="0" w:name="_GoBack"/>
      <w:bookmarkEnd w:id="0"/>
      <w:r>
        <w:rPr>
          <w:sz w:val="22"/>
          <w:szCs w:val="22"/>
        </w:rPr>
        <w:t>.</w:t>
      </w:r>
      <w:proofErr w:type="gramEnd"/>
    </w:p>
    <w:p w:rsidR="000673F9" w:rsidRDefault="000673F9">
      <w:pPr>
        <w:jc w:val="both"/>
        <w:rPr>
          <w:sz w:val="22"/>
          <w:szCs w:val="22"/>
        </w:rPr>
      </w:pPr>
      <w:r>
        <w:rPr>
          <w:noProof/>
          <w:sz w:val="22"/>
          <w:szCs w:val="22"/>
        </w:rPr>
        <w:drawing>
          <wp:inline distT="0" distB="0" distL="0" distR="0">
            <wp:extent cx="5400040" cy="764159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I_labels_AA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7641590"/>
                    </a:xfrm>
                    <a:prstGeom prst="rect">
                      <a:avLst/>
                    </a:prstGeom>
                  </pic:spPr>
                </pic:pic>
              </a:graphicData>
            </a:graphic>
          </wp:inline>
        </w:drawing>
      </w:r>
    </w:p>
    <w:p w:rsidR="000673F9" w:rsidRDefault="000673F9">
      <w:pPr>
        <w:suppressAutoHyphens w:val="0"/>
        <w:rPr>
          <w:sz w:val="22"/>
          <w:szCs w:val="22"/>
        </w:rPr>
      </w:pPr>
      <w:r>
        <w:rPr>
          <w:sz w:val="22"/>
          <w:szCs w:val="22"/>
        </w:rPr>
        <w:br w:type="page"/>
      </w:r>
    </w:p>
    <w:p w:rsidR="000673F9" w:rsidRPr="000673F9" w:rsidRDefault="000673F9" w:rsidP="000673F9">
      <w:pPr>
        <w:jc w:val="both"/>
        <w:rPr>
          <w:b/>
          <w:sz w:val="22"/>
          <w:szCs w:val="22"/>
        </w:rPr>
      </w:pPr>
      <w:r>
        <w:rPr>
          <w:b/>
          <w:sz w:val="22"/>
          <w:szCs w:val="22"/>
        </w:rPr>
        <w:lastRenderedPageBreak/>
        <w:t>Supplementary Table S2</w:t>
      </w:r>
    </w:p>
    <w:p w:rsidR="000673F9" w:rsidRDefault="000673F9" w:rsidP="000673F9">
      <w:pPr>
        <w:jc w:val="both"/>
        <w:rPr>
          <w:sz w:val="22"/>
          <w:szCs w:val="22"/>
        </w:rPr>
      </w:pPr>
      <w:proofErr w:type="gramStart"/>
      <w:r>
        <w:rPr>
          <w:sz w:val="22"/>
          <w:szCs w:val="22"/>
        </w:rPr>
        <w:t xml:space="preserve">List of ROIs for the </w:t>
      </w:r>
      <w:proofErr w:type="spellStart"/>
      <w:r>
        <w:rPr>
          <w:sz w:val="22"/>
          <w:szCs w:val="22"/>
        </w:rPr>
        <w:t>Hagmann</w:t>
      </w:r>
      <w:proofErr w:type="spellEnd"/>
      <w:r>
        <w:rPr>
          <w:sz w:val="22"/>
          <w:szCs w:val="22"/>
        </w:rPr>
        <w:t xml:space="preserve"> </w:t>
      </w:r>
      <w:proofErr w:type="spellStart"/>
      <w:r>
        <w:rPr>
          <w:sz w:val="22"/>
          <w:szCs w:val="22"/>
        </w:rPr>
        <w:t>parcellation</w:t>
      </w:r>
      <w:proofErr w:type="spellEnd"/>
      <w:r>
        <w:rPr>
          <w:sz w:val="22"/>
          <w:szCs w:val="22"/>
        </w:rPr>
        <w:t xml:space="preserve"> with groups for the matrix in Figure 4c.</w:t>
      </w:r>
      <w:proofErr w:type="gramEnd"/>
    </w:p>
    <w:p w:rsidR="000673F9" w:rsidRDefault="000673F9">
      <w:pPr>
        <w:jc w:val="both"/>
        <w:rPr>
          <w:sz w:val="22"/>
          <w:szCs w:val="22"/>
        </w:rPr>
      </w:pPr>
      <w:r>
        <w:rPr>
          <w:noProof/>
          <w:sz w:val="22"/>
          <w:szCs w:val="22"/>
        </w:rPr>
        <w:drawing>
          <wp:inline distT="0" distB="0" distL="0" distR="0">
            <wp:extent cx="5400040" cy="764159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I_labels_Hagman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7641590"/>
                    </a:xfrm>
                    <a:prstGeom prst="rect">
                      <a:avLst/>
                    </a:prstGeom>
                  </pic:spPr>
                </pic:pic>
              </a:graphicData>
            </a:graphic>
          </wp:inline>
        </w:drawing>
      </w:r>
    </w:p>
    <w:p w:rsidR="000673F9" w:rsidRDefault="000673F9">
      <w:pPr>
        <w:jc w:val="both"/>
        <w:rPr>
          <w:sz w:val="22"/>
          <w:szCs w:val="22"/>
        </w:rPr>
      </w:pPr>
    </w:p>
    <w:sectPr w:rsidR="000673F9">
      <w:pgSz w:w="11906" w:h="16838"/>
      <w:pgMar w:top="1417" w:right="1701" w:bottom="1417" w:left="1701" w:header="720" w:footer="720" w:gutter="0"/>
      <w:cols w:space="720"/>
      <w:docGrid w:linePitch="600" w:charSpace="409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Liberation Sans">
    <w:altName w:val="Arial Unicode MS"/>
    <w:charset w:val="80"/>
    <w:family w:val="swiss"/>
    <w:pitch w:val="default"/>
  </w:font>
  <w:font w:name="Noto Sans CJK SC Regular">
    <w:charset w:val="80"/>
    <w:family w:val="auto"/>
    <w:pitch w:val="variable"/>
  </w:font>
  <w:font w:name="FreeSans">
    <w:altName w:val="MS Mincho"/>
    <w:charset w:val="80"/>
    <w:family w:val="auto"/>
    <w:pitch w:val="variable"/>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236F"/>
    <w:rsid w:val="000673F9"/>
    <w:rsid w:val="00073B93"/>
    <w:rsid w:val="00084DB7"/>
    <w:rsid w:val="001260B5"/>
    <w:rsid w:val="001B2889"/>
    <w:rsid w:val="0026236F"/>
    <w:rsid w:val="002A682D"/>
    <w:rsid w:val="003156A9"/>
    <w:rsid w:val="00341AED"/>
    <w:rsid w:val="003729DF"/>
    <w:rsid w:val="003820EF"/>
    <w:rsid w:val="003B69D4"/>
    <w:rsid w:val="003E18A1"/>
    <w:rsid w:val="00436F73"/>
    <w:rsid w:val="004E42DF"/>
    <w:rsid w:val="004E6E2B"/>
    <w:rsid w:val="00510530"/>
    <w:rsid w:val="00547609"/>
    <w:rsid w:val="005740A5"/>
    <w:rsid w:val="00596ECE"/>
    <w:rsid w:val="00682C83"/>
    <w:rsid w:val="006C6834"/>
    <w:rsid w:val="00714317"/>
    <w:rsid w:val="007600FF"/>
    <w:rsid w:val="00805798"/>
    <w:rsid w:val="00841C45"/>
    <w:rsid w:val="00876331"/>
    <w:rsid w:val="008B254D"/>
    <w:rsid w:val="00B466D0"/>
    <w:rsid w:val="00BA47BA"/>
    <w:rsid w:val="00C42807"/>
    <w:rsid w:val="00C73E3F"/>
    <w:rsid w:val="00C866C9"/>
    <w:rsid w:val="00CF4000"/>
    <w:rsid w:val="00D74471"/>
    <w:rsid w:val="00D916DF"/>
    <w:rsid w:val="00DD5134"/>
    <w:rsid w:val="00E5236F"/>
    <w:rsid w:val="00F34763"/>
    <w:rsid w:val="00F83003"/>
    <w:rsid w:val="00FD12CC"/>
    <w:rsid w:val="00FD20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paragraph" w:customStyle="1" w:styleId="Heading">
    <w:name w:val="Heading"/>
    <w:basedOn w:val="Normal"/>
    <w:next w:val="Textoindependiente"/>
    <w:pPr>
      <w:keepNext/>
      <w:spacing w:before="240" w:after="120"/>
    </w:pPr>
    <w:rPr>
      <w:rFonts w:ascii="Liberation Sans" w:eastAsia="Noto Sans CJK SC Regular" w:hAnsi="Liberation Sans" w:cs="FreeSans"/>
      <w:sz w:val="28"/>
      <w:szCs w:val="28"/>
    </w:rPr>
  </w:style>
  <w:style w:type="paragraph" w:styleId="Textoindependiente">
    <w:name w:val="Body Text"/>
    <w:basedOn w:val="Normal"/>
    <w:pPr>
      <w:spacing w:after="140" w:line="288" w:lineRule="auto"/>
    </w:pPr>
  </w:style>
  <w:style w:type="paragraph" w:styleId="Lista">
    <w:name w:val="List"/>
    <w:basedOn w:val="Textoindependiente"/>
    <w:rPr>
      <w:rFonts w:ascii="Arial" w:hAnsi="Arial" w:cs="FreeSans"/>
    </w:rPr>
  </w:style>
  <w:style w:type="paragraph" w:styleId="Epgrafe">
    <w:name w:val="caption"/>
    <w:basedOn w:val="Normal"/>
    <w:qFormat/>
    <w:pPr>
      <w:suppressLineNumbers/>
      <w:spacing w:before="120" w:after="120"/>
    </w:pPr>
    <w:rPr>
      <w:i/>
      <w:iCs/>
      <w:sz w:val="24"/>
      <w:szCs w:val="24"/>
    </w:rPr>
  </w:style>
  <w:style w:type="paragraph" w:customStyle="1" w:styleId="Index">
    <w:name w:val="Index"/>
    <w:basedOn w:val="Normal"/>
    <w:pPr>
      <w:suppressLineNumbers/>
    </w:pPr>
    <w:rPr>
      <w:rFonts w:cs="FreeSans"/>
    </w:rPr>
  </w:style>
  <w:style w:type="paragraph" w:customStyle="1" w:styleId="Epgrafe1">
    <w:name w:val="Epígrafe1"/>
    <w:basedOn w:val="Normal"/>
    <w:pPr>
      <w:suppressLineNumbers/>
      <w:spacing w:before="120" w:after="120"/>
    </w:pPr>
    <w:rPr>
      <w:rFonts w:cs="FreeSans"/>
      <w:i/>
      <w:iCs/>
      <w:sz w:val="24"/>
      <w:szCs w:val="24"/>
    </w:rPr>
  </w:style>
  <w:style w:type="paragraph" w:styleId="Textodeglobo">
    <w:name w:val="Balloon Text"/>
    <w:basedOn w:val="Normal"/>
    <w:link w:val="TextodegloboCar"/>
    <w:uiPriority w:val="99"/>
    <w:semiHidden/>
    <w:unhideWhenUsed/>
    <w:rsid w:val="003729DF"/>
    <w:rPr>
      <w:rFonts w:ascii="Tahoma" w:hAnsi="Tahoma" w:cs="Tahoma"/>
      <w:sz w:val="16"/>
      <w:szCs w:val="16"/>
    </w:rPr>
  </w:style>
  <w:style w:type="character" w:customStyle="1" w:styleId="TextodegloboCar">
    <w:name w:val="Texto de globo Car"/>
    <w:basedOn w:val="Fuentedeprrafopredeter"/>
    <w:link w:val="Textodeglobo"/>
    <w:uiPriority w:val="99"/>
    <w:semiHidden/>
    <w:rsid w:val="003729D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paragraph" w:customStyle="1" w:styleId="Heading">
    <w:name w:val="Heading"/>
    <w:basedOn w:val="Normal"/>
    <w:next w:val="Textoindependiente"/>
    <w:pPr>
      <w:keepNext/>
      <w:spacing w:before="240" w:after="120"/>
    </w:pPr>
    <w:rPr>
      <w:rFonts w:ascii="Liberation Sans" w:eastAsia="Noto Sans CJK SC Regular" w:hAnsi="Liberation Sans" w:cs="FreeSans"/>
      <w:sz w:val="28"/>
      <w:szCs w:val="28"/>
    </w:rPr>
  </w:style>
  <w:style w:type="paragraph" w:styleId="Textoindependiente">
    <w:name w:val="Body Text"/>
    <w:basedOn w:val="Normal"/>
    <w:pPr>
      <w:spacing w:after="140" w:line="288" w:lineRule="auto"/>
    </w:pPr>
  </w:style>
  <w:style w:type="paragraph" w:styleId="Lista">
    <w:name w:val="List"/>
    <w:basedOn w:val="Textoindependiente"/>
    <w:rPr>
      <w:rFonts w:ascii="Arial" w:hAnsi="Arial" w:cs="FreeSans"/>
    </w:rPr>
  </w:style>
  <w:style w:type="paragraph" w:styleId="Epgrafe">
    <w:name w:val="caption"/>
    <w:basedOn w:val="Normal"/>
    <w:qFormat/>
    <w:pPr>
      <w:suppressLineNumbers/>
      <w:spacing w:before="120" w:after="120"/>
    </w:pPr>
    <w:rPr>
      <w:i/>
      <w:iCs/>
      <w:sz w:val="24"/>
      <w:szCs w:val="24"/>
    </w:rPr>
  </w:style>
  <w:style w:type="paragraph" w:customStyle="1" w:styleId="Index">
    <w:name w:val="Index"/>
    <w:basedOn w:val="Normal"/>
    <w:pPr>
      <w:suppressLineNumbers/>
    </w:pPr>
    <w:rPr>
      <w:rFonts w:cs="FreeSans"/>
    </w:rPr>
  </w:style>
  <w:style w:type="paragraph" w:customStyle="1" w:styleId="Epgrafe1">
    <w:name w:val="Epígrafe1"/>
    <w:basedOn w:val="Normal"/>
    <w:pPr>
      <w:suppressLineNumbers/>
      <w:spacing w:before="120" w:after="120"/>
    </w:pPr>
    <w:rPr>
      <w:rFonts w:cs="FreeSans"/>
      <w:i/>
      <w:iCs/>
      <w:sz w:val="24"/>
      <w:szCs w:val="24"/>
    </w:rPr>
  </w:style>
  <w:style w:type="paragraph" w:styleId="Textodeglobo">
    <w:name w:val="Balloon Text"/>
    <w:basedOn w:val="Normal"/>
    <w:link w:val="TextodegloboCar"/>
    <w:uiPriority w:val="99"/>
    <w:semiHidden/>
    <w:unhideWhenUsed/>
    <w:rsid w:val="003729DF"/>
    <w:rPr>
      <w:rFonts w:ascii="Tahoma" w:hAnsi="Tahoma" w:cs="Tahoma"/>
      <w:sz w:val="16"/>
      <w:szCs w:val="16"/>
    </w:rPr>
  </w:style>
  <w:style w:type="character" w:customStyle="1" w:styleId="TextodegloboCar">
    <w:name w:val="Texto de globo Car"/>
    <w:basedOn w:val="Fuentedeprrafopredeter"/>
    <w:link w:val="Textodeglobo"/>
    <w:uiPriority w:val="99"/>
    <w:semiHidden/>
    <w:rsid w:val="003729D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10</Pages>
  <Words>1548</Words>
  <Characters>8830</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Vicente Pallares</dc:creator>
  <cp:lastModifiedBy>UPF</cp:lastModifiedBy>
  <cp:revision>11</cp:revision>
  <cp:lastPrinted>2017-10-10T12:31:00Z</cp:lastPrinted>
  <dcterms:created xsi:type="dcterms:W3CDTF">2017-10-10T12:27:00Z</dcterms:created>
  <dcterms:modified xsi:type="dcterms:W3CDTF">2017-10-23T13:15:00Z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