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Nama Mata Kuliah: Aswaja dan Etika Profesi Guru</w:t>
      </w:r>
      <w:r w:rsidDel="00000000" w:rsidR="00000000" w:rsidRPr="00000000">
        <w:rPr>
          <w:rtl w:val="0"/>
        </w:rPr>
      </w:r>
    </w:p>
    <w:tbl>
      <w:tblPr>
        <w:tblStyle w:val="Table1"/>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300"/>
        <w:gridCol w:w="5079"/>
        <w:tblGridChange w:id="0">
          <w:tblGrid>
            <w:gridCol w:w="1650"/>
            <w:gridCol w:w="2300"/>
            <w:gridCol w:w="5079"/>
          </w:tblGrid>
        </w:tblGridChange>
      </w:tblGrid>
      <w:tr>
        <w:trPr>
          <w:cantSplit w:val="0"/>
          <w:trHeight w:val="417" w:hRule="atLeast"/>
          <w:tblHeader w:val="0"/>
        </w:trPr>
        <w:tc>
          <w:tcPr>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p>
            <w:pPr>
              <w:spacing w:line="240" w:lineRule="auto" w:after="80"/>
              <w:jc w:val="both"/>
            </w:pPr>
            <w:r>
              <w:rPr>
                <w:b/>
                <w:bCs/>
              </w:rPr>
              <w:t xml:space="preserve">Connection:</w:t>
            </w:r>
            <w:r>
              <w:t xml:space="preserve"> Mata kuliah ini terhubung langsung dengan peran saya sebagai calon guru Informatika. Seorang guru setiap hari berhadapan dengan murid yang beragam latar belakang, pendapat, dan kemampuannya, serta dengan orang tua, rekan sejawat, dan ruang digital. Nilai Aswaja (Tawasut, Tawazun, I'tidal, Tasamuh) dan karakter Bintang 9 (Tawadhu, Lempu, Sombere) memberi saya kriteria bertindak, sedangkan UU No. 14 Tahun 2005, PP No. 19 Tahun 2017, dan Kode Etik Guru Indonesia memberi batas profesionalnya. Keduanya saya gunakan untuk mengelola diskusi yang memanas (kasus Dilema Ruang Diskusi), menangani konflik dan perundungan, menjaga privasi data murid di media sosial, dan memakai AI serta data pembelajaran secara bertanggung jawab (UTS dan UAS).</w:t>
            </w:r>
          </w:p>
        </w:tc>
      </w:tr>
      <w:tr>
        <w:trPr>
          <w:cantSplit w:val="0"/>
          <w:tblHeader w:val="0"/>
        </w:trPr>
        <w:tc>
          <w:tcPr>
            <w:vMerge w:val="continue"/>
          </w:tcPr>
          <w:p w:rsidR="00000000" w:rsidDel="00000000" w:rsidP="00000000" w:rsidRDefault="00000000" w:rsidRPr="00000000" w14:paraId="00000010">
            <w:pPr>
              <w:widowControl w:val="0"/>
              <w:rPr/>
            </w:pPr>
            <w:r w:rsidDel="00000000" w:rsidR="00000000" w:rsidRPr="00000000">
              <w:rPr>
                <w:rtl w:val="0"/>
              </w:rPr>
            </w:r>
          </w:p>
        </w:tc>
        <w:tc>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p>
            <w:pPr>
              <w:spacing w:line="240" w:lineRule="auto" w:after="80"/>
              <w:jc w:val="both"/>
            </w:pPr>
            <w:r>
              <w:rPr>
                <w:b/>
                <w:bCs/>
              </w:rPr>
              <w:t xml:space="preserve">Challenge:</w:t>
            </w:r>
            <w:r>
              <w:t xml:space="preserve"> Sebelumnya saya cenderung memandang disiplin dan wibawa guru sebagai ketegasan, dan menganggap data nilai, foto kelas, serta perangkat ajar dari AI sebagai urusan teknis semata. Beberapa hal dalam mata kuliah ini berbeda dari praktik tersebut:</w:t>
            </w:r>
          </w:p>
          <w:p>
            <w:pPr>
              <w:spacing w:line="240" w:lineRule="auto" w:after="80"/>
              <w:jc w:val="both"/>
            </w:pPr>
            <w:r>
              <w:t xml:space="preserve">(a) Guru berperan sebagai fasilitator yang adil (I'tidal), bukan pemilik kebenaran mutlak, dan perlu muhasabah serta berhenti sejenak sebelum merespons pendapat yang bertentangan dengan keyakinannya.</w:t>
            </w:r>
          </w:p>
          <w:p>
            <w:pPr>
              <w:spacing w:line="240" w:lineRule="auto" w:after="80"/>
              <w:jc w:val="both"/>
            </w:pPr>
            <w:r>
              <w:t xml:space="preserve">(b) Tindakan pembinaan perilaku murid perlu didokumentasikan dan dikomunikasikan sejak awal kepada orang tua, supaya tindakan yang benar secara pedagogik tidak menimbulkan salah paham (kasus Bu Aisyah dan "sudut tenang").</w:t>
            </w:r>
          </w:p>
          <w:p>
            <w:pPr>
              <w:spacing w:line="240" w:lineRule="auto" w:after="80"/>
              <w:jc w:val="both"/>
            </w:pPr>
            <w:r>
              <w:t xml:space="preserve">(c) Data murid (nama, nilai, foto) dilindungi oleh UU Pelindungan Data Pribadi dan kode etik: perlu informed consent, anonimisasi, dan tidak boleh diunggah demi validasi diri (teacher sharenting).</w:t>
            </w:r>
          </w:p>
          <w:p>
            <w:pPr>
              <w:spacing w:line="240" w:lineRule="auto" w:after="80"/>
              <w:jc w:val="both"/>
            </w:pPr>
            <w:r>
              <w:t xml:space="preserve">(d) Integritas data dan akademik: nilai tidak boleh "disesuaikan", dan perangkat ajar dari AI wajib divalidasi guru.</w:t>
            </w:r>
          </w:p>
          <w:p>
            <w:pPr>
              <w:spacing w:line="240" w:lineRule="auto" w:after="80"/>
              <w:jc w:val="both"/>
            </w:pPr>
            <w:r>
              <w:t xml:space="preserve">Tantangan yang saya rasakan: memisahkan keyakinan pribadi dari tanggung jawab profesional, tetap tenang ketika nilai yang saya yakini ditantang di depan kelas, tegas tetapi tetap santun, mengidentifikasi kebutuhan belajar murid yang beragam, serta konsisten mengumpulkan bukti pembelajaran dan melibatkan murid yang cenderung pasif.</w:t>
            </w:r>
          </w:p>
        </w:tc>
      </w:tr>
      <w:tr>
        <w:trPr>
          <w:cantSplit w:val="0"/>
          <w:tblHeader w:val="0"/>
        </w:trPr>
        <w:tc>
          <w:tcPr>
            <w:vMerge w:val="continue"/>
          </w:tcPr>
          <w:p w:rsidR="00000000" w:rsidDel="00000000" w:rsidP="00000000" w:rsidRDefault="00000000" w:rsidRPr="00000000" w14:paraId="00000014">
            <w:pPr>
              <w:widowControl w:val="0"/>
              <w:rPr/>
            </w:pPr>
            <w:r w:rsidDel="00000000" w:rsidR="00000000" w:rsidRPr="00000000">
              <w:rPr>
                <w:rtl w:val="0"/>
              </w:rPr>
            </w:r>
          </w:p>
        </w:tc>
        <w:tc>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p>
            <w:pPr>
              <w:spacing w:line="240" w:lineRule="auto" w:after="80"/>
              <w:jc w:val="both"/>
            </w:pPr>
            <w:r>
              <w:rPr>
                <w:b/>
                <w:bCs/>
              </w:rPr>
              <w:t xml:space="preserve">Concept:</w:t>
            </w:r>
            <w:r>
              <w:t xml:space="preserve"> Konsep utama yang saya pelajari:</w:t>
            </w:r>
          </w:p>
          <w:p>
            <w:pPr>
              <w:spacing w:line="240" w:lineRule="auto" w:after="80"/>
              <w:jc w:val="both"/>
            </w:pPr>
            <w:r>
              <w:t xml:space="preserve">1. Nilai Aswaja sebagai kriteria bertindak: Tawasut (jalan tengah), Tawazun (seimbang), I'tidal (adil), Tasamuh (toleran), ditambah Tawadhu, Lempu, dan Sombere dari karakter Bintang 9.</w:t>
            </w:r>
          </w:p>
          <w:p>
            <w:pPr>
              <w:spacing w:line="240" w:lineRule="auto" w:after="80"/>
              <w:jc w:val="both"/>
            </w:pPr>
            <w:r>
              <w:t xml:space="preserve">2. Manajemen konflik di kelas: SOP Diskusi Moderat lima tahap (kesepakatan, cooling down, mediasi dan klarifikasi, penyimpulan, refleksi), aturan main "Protokol Tawasut", dan model Tabayyun-Syura-Mizan untuk konflik antarguru.</w:t>
            </w:r>
          </w:p>
          <w:p>
            <w:pPr>
              <w:spacing w:line="240" w:lineRule="auto" w:after="80"/>
              <w:jc w:val="both"/>
            </w:pPr>
            <w:r>
              <w:t xml:space="preserve">3. Ukhuwah (Islamiyah, wathaniyah, basyariyah) dan peran guru sebagai murabbi, mu'allim, muaddib, fasilitator, teladan, serta agen perdamaian dalam pendidikan inklusif.</w:t>
            </w:r>
          </w:p>
          <w:p>
            <w:pPr>
              <w:spacing w:line="240" w:lineRule="auto" w:after="80"/>
              <w:jc w:val="both"/>
            </w:pPr>
            <w:r>
              <w:t xml:space="preserve">4. Tiga dosa besar pendidikan (perundungan, kekerasan, intoleransi) beserta pencegahan melalui pendekatan kultural-spiritual, struktural (TPPK), dan restoratif.</w:t>
            </w:r>
          </w:p>
          <w:p>
            <w:pPr>
              <w:spacing w:line="240" w:lineRule="auto" w:after="80"/>
              <w:jc w:val="both"/>
            </w:pPr>
            <w:r>
              <w:t xml:space="preserve">5. Profesionalisme guru berdasarkan UU No. 14 Tahun 2005, PP No. 19 Tahun 2017, dan Kode Etik Guru Indonesia: hak, kewajiban, perlindungan hukum, dan sanksi etik.</w:t>
            </w:r>
          </w:p>
          <w:p>
            <w:pPr>
              <w:spacing w:line="240" w:lineRule="auto" w:after="80"/>
              <w:jc w:val="both"/>
            </w:pPr>
            <w:r>
              <w:t xml:space="preserve">6. Etika digital dan perlindungan data (UU No. 27 Tahun 2022): minimalisasi data, informed consent, anonimisasi, kompartementalisasi, serta konsep guru fathonah (TPACK, literasi data, kecerdasan etis).</w:t>
            </w:r>
          </w:p>
          <w:p>
            <w:pPr>
              <w:spacing w:line="240" w:lineRule="auto" w:after="80"/>
              <w:jc w:val="both"/>
            </w:pPr>
            <w:r>
              <w:t xml:space="preserve">7. Refleksi dan integritas akademik: siklus Gibbs, The 5 Whys, dan Root Cause Analysis, dengan landasan Tajdid an-Niyyah, Muraqabah, Tazkiyatun Nafs, dan Ash-Shiddiq.</w:t>
            </w:r>
          </w:p>
        </w:tc>
      </w:tr>
      <w:tr>
        <w:trPr>
          <w:cantSplit w:val="0"/>
          <w:tblHeader w:val="0"/>
        </w:trPr>
        <w:tc>
          <w:tcPr>
            <w:vMerge w:val="continue"/>
          </w:tcPr>
          <w:p w:rsidR="00000000" w:rsidDel="00000000" w:rsidP="00000000" w:rsidRDefault="00000000" w:rsidRPr="00000000" w14:paraId="00000018">
            <w:pPr>
              <w:widowControl w:val="0"/>
              <w:rPr/>
            </w:pPr>
            <w:r w:rsidDel="00000000" w:rsidR="00000000" w:rsidRPr="00000000">
              <w:rPr>
                <w:rtl w:val="0"/>
              </w:rPr>
            </w:r>
          </w:p>
        </w:tc>
        <w:tc>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p>
            <w:pPr>
              <w:spacing w:line="240" w:lineRule="auto" w:after="80"/>
              <w:jc w:val="both"/>
            </w:pPr>
            <w:r>
              <w:rPr>
                <w:b/>
                <w:bCs/>
              </w:rPr>
              <w:t xml:space="preserve">Change:</w:t>
            </w:r>
            <w:r>
              <w:t xml:space="preserve"> Perubahan yang ingin saya lakukan dalam praktik mengajar:</w:t>
            </w:r>
          </w:p>
          <w:p>
            <w:pPr>
              <w:spacing w:line="240" w:lineRule="auto" w:after="80"/>
              <w:jc w:val="both"/>
            </w:pPr>
            <w:r>
              <w:t xml:space="preserve">1. Membiasakan muhasabah singkat dan jeda sebelum merespons, menilai argumen berdasarkan fakta dan alasan (bukan siapa yang berbicara), serta mengkritik gagasan dan bukan pribadi murid.</w:t>
            </w:r>
          </w:p>
          <w:p>
            <w:pPr>
              <w:spacing w:line="240" w:lineRule="auto" w:after="80"/>
              <w:jc w:val="both"/>
            </w:pPr>
            <w:r>
              <w:t xml:space="preserve">2. Menyepakati aturan diskusi bersama murid di awal dan memakai SOP Diskusi Moderat bila diskusi mulai memanas, dengan simpulan yang menghargai semua pihak dan menghindari bahasa yang melabeli atau mempermalukan.</w:t>
            </w:r>
          </w:p>
          <w:p>
            <w:pPr>
              <w:spacing w:line="240" w:lineRule="auto" w:after="80"/>
              <w:jc w:val="both"/>
            </w:pPr>
            <w:r>
              <w:t xml:space="preserve">3. Mendokumentasikan tindakan pembinaan (waktu, kronologi, bentuk tindakan, tujuan), mengomunikasikan pola disiplin kelas kepada orang tua sejak awal, dan melibatkan wali kelas, BK, atau kepala sekolah bila ada perbedaan persepsi.</w:t>
            </w:r>
          </w:p>
          <w:p>
            <w:pPr>
              <w:spacing w:line="240" w:lineRule="auto" w:after="80"/>
              <w:jc w:val="both"/>
            </w:pPr>
            <w:r>
              <w:t xml:space="preserve">4. Tidak mengunggah foto, nilai, atau karya murid tanpa persetujuan orang tua; menyampaikan nilai secara individual; memisahkan akun pribadi dan profesional.</w:t>
            </w:r>
          </w:p>
          <w:p>
            <w:pPr>
              <w:spacing w:line="240" w:lineRule="auto" w:after="80"/>
              <w:jc w:val="both"/>
            </w:pPr>
            <w:r>
              <w:t xml:space="preserve">5. Menerapkan pembelajaran berdiferensiasi dengan kelompok heterogen dan peran yang adil, serta memvalidasi setiap perangkat ajar dari AI dan melaporkan data hasil belajar apa adanya.</w:t>
            </w:r>
          </w:p>
          <w:p>
            <w:pPr>
              <w:spacing w:line="240" w:lineRule="auto" w:after="80"/>
              <w:jc w:val="both"/>
            </w:pPr>
            <w:r>
              <w:t xml:space="preserve">6. Mempelajari lebih jauh hak perlindungan hukum guru dan jalur bantuan organisasi profesi (misalnya PGRI), serta melakukan refleksi setelah pembelajaran dengan Gibbs atau The 5 Whys.</w:t>
            </w:r>
          </w:p>
        </w:tc>
      </w:tr>
      <w:tr>
        <w:trPr>
          <w:cantSplit w:val="0"/>
          <w:tblHeader w:val="0"/>
        </w:trPr>
        <w:tc>
          <w:tcPr>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p>
            <w:pPr>
              <w:spacing w:line="240" w:lineRule="auto" w:after="80"/>
              <w:jc w:val="both"/>
            </w:pPr>
            <w:r>
              <w:t xml:space="preserve">Artefak yang saya jadikan bukti dukung (diunduh dari LMS mata kuliah):</w:t>
            </w:r>
          </w:p>
          <w:p>
            <w:pPr>
              <w:spacing w:line="240" w:lineRule="auto" w:after="80"/>
              <w:jc w:val="both"/>
            </w:pPr>
            <w:r>
              <w:t xml:space="preserve">1. 1.B Pemilihan dan Desain Kasus (kelompok): Kasus "Dilema Ruang Diskusi" MAN 3 Makassar.</w:t>
            </w:r>
          </w:p>
          <w:p>
            <w:pPr>
              <w:spacing w:line="240" w:lineRule="auto" w:after="80"/>
              <w:jc w:val="both"/>
            </w:pPr>
            <w:r>
              <w:t xml:space="preserve">2. 1.D Sintesis (kelompok): SOP Diskusi Moderat Berbasis Nilai Aswaja.</w:t>
            </w:r>
          </w:p>
          <w:p>
            <w:pPr>
              <w:spacing w:line="240" w:lineRule="auto" w:after="80"/>
              <w:jc w:val="both"/>
            </w:pPr>
            <w:r>
              <w:t xml:space="preserve">3. 1.E Refleksi dan Tindak Lanjut: refleksi diri dan komitmen pribadi.</w:t>
            </w:r>
          </w:p>
          <w:p>
            <w:pPr>
              <w:spacing w:line="240" w:lineRule="auto" w:after="80"/>
              <w:jc w:val="both"/>
            </w:pPr>
            <w:r>
              <w:t xml:space="preserve">4. 2.D Sintesis dan 2.E Refleksi dan Tindak Lanjut: kasus Bu Aisyah dan Budi (tindakan edukatif guru).</w:t>
            </w:r>
          </w:p>
          <w:p>
            <w:pPr>
              <w:spacing w:line="240" w:lineRule="auto" w:after="80"/>
              <w:jc w:val="both"/>
            </w:pPr>
            <w:r>
              <w:t xml:space="preserve">5. 3.D Sintesis dan 3.E Refleksi dan Tindak Lanjut: muhasabah profesional dan integritas akademik.</w:t>
            </w:r>
          </w:p>
          <w:p>
            <w:pPr>
              <w:spacing w:line="240" w:lineRule="auto" w:after="80"/>
              <w:jc w:val="both"/>
            </w:pPr>
            <w:r>
              <w:t xml:space="preserve">6. 4.C Diskusi Pemecahan Kasus, 4.D Sintesis, dan 4.E Refleksi dan Tindak Lanjut: ukhuwah dalam lingkungan sekolah dan pendidikan inklusif.</w:t>
            </w:r>
          </w:p>
          <w:p>
            <w:pPr>
              <w:spacing w:line="240" w:lineRule="auto" w:after="80"/>
              <w:jc w:val="both"/>
            </w:pPr>
            <w:r>
              <w:t xml:space="preserve">7. Ujian Tengah Semester (studi kasus terpadu) dan Ujian Akhir Semester (profesionalisme guru berbasis Aswaja dan pembelajaran berbasis data).</w:t>
            </w:r>
          </w:p>
        </w:tc>
      </w:tr>
      <w:tr>
        <w:trPr>
          <w:cantSplit w:val="0"/>
          <w:tblHeader w:val="0"/>
        </w:trPr>
        <w:tc>
          <w:tcPr>
            <w:vMerge w:val="continue"/>
          </w:tcPr>
          <w:p w:rsidR="00000000" w:rsidDel="00000000" w:rsidP="00000000" w:rsidRDefault="00000000" w:rsidRPr="00000000" w14:paraId="00000020">
            <w:pPr>
              <w:widowControl w:val="0"/>
              <w:rPr/>
            </w:pPr>
            <w:r w:rsidDel="00000000" w:rsidR="00000000" w:rsidRPr="00000000">
              <w:rPr>
                <w:rtl w:val="0"/>
              </w:rPr>
            </w:r>
          </w:p>
        </w:tc>
        <w:tc>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p>
            <w:pPr>
              <w:spacing w:line="240" w:lineRule="auto" w:after="80"/>
              <w:jc w:val="both"/>
            </w:pPr>
            <w:r>
              <w:t xml:space="preserve">Artefak ini saya pilih karena mewakili seluruh rangkaian topik: dari penerapan nilai Aswaja dalam diskusi (Topik 1), tindakan edukatif dan perlindungan hukum guru (Topik 2), refleksi profesional dan integritas (Topik 3), hingga inklusivitas dan ukhuwah di sekolah (Topik 4). UTS dan UAS saya sertakan karena menuntut saya mengintegrasikan seluruh materi pada satu kasus yang kompleks, termasuk etika digital, AI, dan data. Artefak ini juga memuat refleksi individu maupun hasil kerja kelompok, sehingga menunjukkan proses berpikir pribadi sekaligus kolaborasi.</w:t>
            </w:r>
          </w:p>
        </w:tc>
      </w:tr>
      <w:tr>
        <w:trPr>
          <w:cantSplit w:val="0"/>
          <w:tblHeader w:val="0"/>
        </w:trPr>
        <w:tc>
          <w:tcPr>
            <w:vMerge w:val="continue"/>
          </w:tcPr>
          <w:p w:rsidR="00000000" w:rsidDel="00000000" w:rsidP="00000000" w:rsidRDefault="00000000" w:rsidRPr="00000000" w14:paraId="00000024">
            <w:pPr>
              <w:widowControl w:val="0"/>
              <w:rPr/>
            </w:pPr>
            <w:r w:rsidDel="00000000" w:rsidR="00000000" w:rsidRPr="00000000">
              <w:rPr>
                <w:rtl w:val="0"/>
              </w:rPr>
            </w:r>
          </w:p>
        </w:tc>
        <w:tc>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p>
            <w:pPr>
              <w:spacing w:line="240" w:lineRule="auto" w:after="80"/>
              <w:jc w:val="both"/>
            </w:pPr>
            <w:r>
              <w:t xml:space="preserve">Bagian yang mendukung hasil refleksi saya:</w:t>
            </w:r>
          </w:p>
          <w:p>
            <w:pPr>
              <w:spacing w:line="240" w:lineRule="auto" w:after="80"/>
              <w:jc w:val="both"/>
            </w:pPr>
            <w:r>
              <w:t xml:space="preserve">1. 1.B dan 1.D: rumusan kalimat pembuka guru untuk cooling down, lima aturan main "Protokol Tawasut", serta lima tahap SOP Diskusi Moderat.</w:t>
            </w:r>
          </w:p>
          <w:p>
            <w:pPr>
              <w:spacing w:line="240" w:lineRule="auto" w:after="80"/>
              <w:jc w:val="both"/>
            </w:pPr>
            <w:r>
              <w:t xml:space="preserve">2. 1.E: bagian refleksi tentang kecenderungan memihak kubu, langkah menjaga ketenangan (I'tidal), dan komitmen pribadi menjadi guru yang tegas, adil, rendah hati, dan ramah.</w:t>
            </w:r>
          </w:p>
          <w:p>
            <w:pPr>
              <w:spacing w:line="240" w:lineRule="auto" w:after="80"/>
              <w:jc w:val="both"/>
            </w:pPr>
            <w:r>
              <w:t xml:space="preserve">3. 2.D dan 2.E: analisis empat lensa (pedagogik, sosial, kepribadian, perlindungan hukum) dan enam langkah tindak lanjut tentang dokumentasi serta komunikasi dengan orang tua.</w:t>
            </w:r>
          </w:p>
          <w:p>
            <w:pPr>
              <w:spacing w:line="240" w:lineRule="auto" w:after="80"/>
              <w:jc w:val="both"/>
            </w:pPr>
            <w:r>
              <w:t xml:space="preserve">4. 3.E: bagian refleksi tentang akar masalah, integritas akademik, dan tabel rencana tindak lanjut enam kegiatan.</w:t>
            </w:r>
          </w:p>
          <w:p>
            <w:pPr>
              <w:spacing w:line="240" w:lineRule="auto" w:after="80"/>
              <w:jc w:val="both"/>
            </w:pPr>
            <w:r>
              <w:t xml:space="preserve">5. 4.C dan 4.E: evaluasi tiga alternatif solusi (solusi terpilih menggabungkan pembelajaran berdiferensiasi dan pendekatan restoratif) serta tabel rencana tindak lanjut.</w:t>
            </w:r>
          </w:p>
          <w:p>
            <w:pPr>
              <w:spacing w:line="240" w:lineRule="auto" w:after="80"/>
              <w:jc w:val="both"/>
            </w:pPr>
            <w:r>
              <w:t xml:space="preserve">6. UTS dan UAS: analisis masalah etik, pedagogik, sosial, dan profesional; penerapan nilai Aswaja; etika digital dan perlindungan data; serta rencana aksi satu semester.</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