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b w:val="1"/>
          <w:bCs w:val="1"/>
        </w:rPr>
      </w:pPr>
      <w:r w:rsidDel="00000000" w:rsidR="00000000" w:rsidRPr="00000000">
        <w:rPr>
          <w:b w:val="1"/>
          <w:bCs w:val="1"/>
          <w:rtl w:val="0"/>
        </w:rPr>
        <w:t xml:space="preserve">LEMBAR</w:t>
      </w:r>
      <w:r w:rsidDel="00000000" w:rsidR="00000000" w:rsidRPr="00000000">
        <w:rPr>
          <w:rtl w:val="0"/>
        </w:rPr>
        <w:t xml:space="preserve"> </w:t>
      </w:r>
      <w:r w:rsidDel="00000000" w:rsidR="00000000" w:rsidRPr="00000000">
        <w:rPr>
          <w:b w:val="1"/>
          <w:bCs w:val="1"/>
          <w:rtl w:val="0"/>
        </w:rPr>
        <w:t xml:space="preserve">KERJA 3 (LK 3)</w:t>
      </w:r>
    </w:p>
    <w:p w:rsidR="00000000" w:rsidDel="00000000" w:rsidP="00000000" w:rsidRDefault="00000000" w:rsidRPr="00000000" w14:paraId="00000002">
      <w:pPr>
        <w:spacing w:line="240" w:lineRule="auto"/>
        <w:jc w:val="center"/>
        <w:rPr>
          <w:b w:val="1"/>
          <w:bCs w:val="1"/>
        </w:rPr>
      </w:pPr>
      <w:r w:rsidDel="00000000" w:rsidR="00000000" w:rsidRPr="00000000">
        <w:rPr>
          <w:b w:val="1"/>
          <w:bCs w:val="1"/>
          <w:rtl w:val="0"/>
        </w:rPr>
        <w:t xml:space="preserve">REFLEKSI PENGALAMAN BELAJAR SELAMA MENGIKUTI PPG</w:t>
      </w:r>
    </w:p>
    <w:p w:rsidR="00000000" w:rsidDel="00000000" w:rsidP="00000000" w:rsidRDefault="00000000" w:rsidRPr="00000000" w14:paraId="00000003">
      <w:pPr>
        <w:spacing w:line="240" w:lineRule="auto"/>
        <w:jc w:val="center"/>
        <w:rPr>
          <w:b w:val="1"/>
          <w:bCs w:val="1"/>
        </w:rPr>
      </w:pPr>
      <w:r w:rsidDel="00000000" w:rsidR="00000000" w:rsidRPr="00000000">
        <w:rPr>
          <w:rtl w:val="0"/>
        </w:rPr>
      </w:r>
    </w:p>
    <w:tbl>
      <w:tblPr>
        <w:tblStyle w:val="Table1"/>
        <w:tblW w:w="821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46"/>
        <w:gridCol w:w="3211"/>
        <w:gridCol w:w="3260"/>
        <w:tblGridChange w:id="0">
          <w:tblGrid>
            <w:gridCol w:w="1746"/>
            <w:gridCol w:w="3211"/>
            <w:gridCol w:w="3260"/>
          </w:tblGrid>
        </w:tblGridChange>
      </w:tblGrid>
      <w:tr>
        <w:trPr>
          <w:cantSplit w:val="0"/>
          <w:trHeight w:val="447" w:hRule="atLeast"/>
          <w:tblHeader w:val="0"/>
        </w:trPr>
        <w:tc>
          <w:tcPr>
            <w:shd w:fill="9fc5e8" w:val="clear"/>
          </w:tcPr>
          <w:p w:rsidR="00000000" w:rsidDel="00000000" w:rsidP="00000000" w:rsidRDefault="00000000" w:rsidRPr="00000000" w14:paraId="00000004">
            <w:pPr>
              <w:spacing w:line="240" w:lineRule="auto"/>
              <w:jc w:val="center"/>
              <w:rPr>
                <w:b w:val="1"/>
                <w:bCs w:val="1"/>
              </w:rPr>
            </w:pPr>
            <w:r w:rsidDel="00000000" w:rsidR="00000000" w:rsidRPr="00000000">
              <w:rPr>
                <w:b w:val="1"/>
                <w:bCs w:val="1"/>
                <w:rtl w:val="0"/>
              </w:rPr>
              <w:t xml:space="preserve">Indikator</w:t>
            </w:r>
          </w:p>
        </w:tc>
        <w:tc>
          <w:tcPr>
            <w:shd w:fill="9fc5e8" w:val="clear"/>
          </w:tcPr>
          <w:p w:rsidR="00000000" w:rsidDel="00000000" w:rsidP="00000000" w:rsidRDefault="00000000" w:rsidRPr="00000000" w14:paraId="00000005">
            <w:pPr>
              <w:spacing w:line="240" w:lineRule="auto"/>
              <w:jc w:val="center"/>
              <w:rPr>
                <w:b w:val="1"/>
                <w:bCs w:val="1"/>
              </w:rPr>
            </w:pPr>
            <w:r w:rsidDel="00000000" w:rsidR="00000000" w:rsidRPr="00000000">
              <w:rPr>
                <w:b w:val="1"/>
                <w:bCs w:val="1"/>
                <w:rtl w:val="0"/>
              </w:rPr>
              <w:t xml:space="preserve">Pertanyaan</w:t>
            </w:r>
          </w:p>
        </w:tc>
        <w:tc>
          <w:tcPr>
            <w:shd w:fill="9fc5e8" w:val="clear"/>
          </w:tcPr>
          <w:p w:rsidR="00000000" w:rsidDel="00000000" w:rsidP="00000000" w:rsidRDefault="00000000" w:rsidRPr="00000000" w14:paraId="00000006">
            <w:pPr>
              <w:spacing w:line="240" w:lineRule="auto"/>
              <w:jc w:val="center"/>
              <w:rPr>
                <w:b w:val="1"/>
                <w:bCs w:val="1"/>
              </w:rPr>
            </w:pPr>
            <w:r w:rsidDel="00000000" w:rsidR="00000000" w:rsidRPr="00000000">
              <w:rPr>
                <w:b w:val="1"/>
                <w:bCs w:val="1"/>
                <w:rtl w:val="0"/>
              </w:rPr>
              <w:t xml:space="preserve">Uraian Jawaban</w:t>
            </w:r>
          </w:p>
        </w:tc>
      </w:tr>
      <w:tr>
        <w:trPr>
          <w:cantSplit w:val="0"/>
          <w:tblHeader w:val="0"/>
        </w:trPr>
        <w:tc>
          <w:tcPr>
            <w:vMerge w:val="restart"/>
          </w:tcPr>
          <w:p w:rsidR="00000000" w:rsidDel="00000000" w:rsidP="00000000" w:rsidRDefault="00000000" w:rsidRPr="00000000" w14:paraId="00000007">
            <w:pPr>
              <w:spacing w:line="240" w:lineRule="auto"/>
              <w:jc w:val="both"/>
              <w:rPr/>
            </w:pPr>
            <w:r w:rsidDel="00000000" w:rsidR="00000000" w:rsidRPr="00000000">
              <w:rPr>
                <w:rtl w:val="0"/>
              </w:rPr>
              <w:t xml:space="preserve">Refleksi pengalaman belajar selama mengikuti Program PPG</w:t>
            </w:r>
          </w:p>
        </w:tc>
        <w:tc>
          <w:tcPr/>
          <w:p w:rsidR="00000000" w:rsidDel="00000000" w:rsidP="00000000" w:rsidRDefault="00000000" w:rsidRPr="00000000" w14:paraId="00000008">
            <w:pPr>
              <w:numPr>
                <w:ilvl w:val="0"/>
                <w:numId w:val="1"/>
              </w:numPr>
              <w:spacing w:line="240" w:lineRule="auto"/>
              <w:ind w:left="303"/>
              <w:jc w:val="both"/>
            </w:pPr>
            <w:r w:rsidDel="00000000" w:rsidR="00000000" w:rsidRPr="00000000">
              <w:rPr>
                <w:rtl w:val="0"/>
              </w:rPr>
              <w:t xml:space="preserve">Setelah mengikuti rangkaian refleksi pengalaman belajar, menurut anda, bagaimana seharusnya pendidikan di Indonesia?</w:t>
            </w:r>
          </w:p>
          <w:p w:rsidR="00000000" w:rsidDel="00000000" w:rsidP="00000000" w:rsidRDefault="00000000" w:rsidRPr="00000000" w14:paraId="00000009">
            <w:pPr>
              <w:spacing w:line="240" w:lineRule="auto"/>
              <w:ind w:left="303" w:firstLine="0"/>
              <w:jc w:val="both"/>
              <w:rPr/>
            </w:pPr>
            <w:r w:rsidDel="00000000" w:rsidR="00000000" w:rsidRPr="00000000">
              <w:rPr>
                <w:rtl w:val="0"/>
              </w:rPr>
            </w:r>
          </w:p>
        </w:tc>
        <w:tc>
          <w:tcPr/>
          <w:p>
            <w:pPr>
              <w:spacing w:after="60" w:line="240" w:lineRule="auto"/>
              <w:jc w:val="both"/>
            </w:pPr>
            <w:r>
              <w:t xml:space="preserve">Setelah mengikuti rangkaian refleksi pada 11 mata kuliah di semester 1 dan 2, saya menyadari bahwa pendidikan di Indonesia seharusnya:</w:t>
            </w:r>
          </w:p>
          <w:p>
            <w:pPr>
              <w:spacing w:after="60" w:line="240" w:lineRule="auto"/>
              <w:ind w:left="284" w:hanging="284"/>
              <w:jc w:val="both"/>
            </w:pPr>
            <w:r>
              <w:rPr>
                <w:b w:val="1"/>
                <w:bCs w:val="1"/>
              </w:rPr>
              <w:t xml:space="preserve">1) </w:t>
            </w:r>
            <w:r>
              <w:t xml:space="preserve">berpusat pada murid dan menuntun kodrat setiap anak. Murid bukan kelompok yang seragam. Pembelajaran perlu diawali asesmen diagnostik dan profiling, lalu dijalankan dengan diferensiasi, TaRL, dan Desain Universal untuk Pembelajaran, sejalan dengan gagasan Ki Hadjar Dewantara tentang kodrat alam dan kodrat zaman.</w:t>
            </w:r>
          </w:p>
          <w:p>
            <w:pPr>
              <w:spacing w:after="60" w:line="240" w:lineRule="auto"/>
              <w:ind w:left="284" w:hanging="284"/>
              <w:jc w:val="both"/>
            </w:pPr>
            <w:r>
              <w:rPr>
                <w:b w:val="1"/>
                <w:bCs w:val="1"/>
              </w:rPr>
              <w:t xml:space="preserve">2) </w:t>
            </w:r>
            <w:r>
              <w:t xml:space="preserve">bermakna, berkesadaran, dan menggembirakan. Pembelajaran mendalam menuntut murid memahami alasan dan menerapkan ilmunya pada masalah nyata, bukan menghafal. Di SMK hal ini berarti PjBL kontekstual yang dekat dengan dunia kerja dan kewirausahaan, dengan refleksi sebagai tahap wajib.</w:t>
            </w:r>
          </w:p>
          <w:p>
            <w:pPr>
              <w:spacing w:after="60" w:line="240" w:lineRule="auto"/>
              <w:ind w:left="284" w:hanging="284"/>
              <w:jc w:val="both"/>
            </w:pPr>
            <w:r>
              <w:rPr>
                <w:b w:val="1"/>
                <w:bCs w:val="1"/>
              </w:rPr>
              <w:t xml:space="preserve">3) </w:t>
            </w:r>
            <w:r>
              <w:t xml:space="preserve">menjadikan asesmen sebagai alat belajar. Asesmen menilai proses dan perkembangan lewat rubrik yang dibagikan sejak awal, umpan balik deskriptif, dan kesempatan memperbaiki diri, bukan hanya angka akhir.</w:t>
            </w:r>
          </w:p>
          <w:p>
            <w:pPr>
              <w:spacing w:after="60" w:line="240" w:lineRule="auto"/>
              <w:ind w:left="284" w:hanging="284"/>
              <w:jc w:val="both"/>
            </w:pPr>
            <w:r>
              <w:rPr>
                <w:b w:val="1"/>
                <w:bCs w:val="1"/>
              </w:rPr>
              <w:t xml:space="preserve">4) </w:t>
            </w:r>
            <w:r>
              <w:t xml:space="preserve">membangun karakter dan kesejahteraan murid secara utuh. Pendidikan nilai (Pancasila, Aswaja, keteladanan) dan pembelajaran sosial emosional menjadi tanggung jawab semua guru. Kelas harus aman untuk mencoba dan salah, dengan growth mindset sebagai budaya: kesalahan adalah bahan belajar, bukan bukti ketidakmampuan.</w:t>
            </w:r>
          </w:p>
          <w:p>
            <w:pPr>
              <w:spacing w:after="60" w:line="240" w:lineRule="auto"/>
              <w:ind w:left="284" w:hanging="284"/>
              <w:jc w:val="both"/>
            </w:pPr>
            <w:r>
              <w:rPr>
                <w:b w:val="1"/>
                <w:bCs w:val="1"/>
              </w:rPr>
              <w:t xml:space="preserve">5) </w:t>
            </w:r>
            <w:r>
              <w:t xml:space="preserve">adil, inklusif, dan beretika. Keberagaman latar belakang murid dipandang sebagai kekayaan. Data murid dilindungi, AI dan teknologi digunakan secara bertanggung jawab, dan perundungan dicegah lewat pendekatan restoratif.</w:t>
            </w:r>
          </w:p>
          <w:p>
            <w:pPr>
              <w:spacing w:after="60" w:line="240" w:lineRule="auto"/>
              <w:ind w:left="284" w:hanging="284"/>
              <w:jc w:val="both"/>
            </w:pPr>
            <w:r>
              <w:rPr>
                <w:b w:val="1"/>
                <w:bCs w:val="1"/>
              </w:rPr>
              <w:t xml:space="preserve">6) </w:t>
            </w:r>
            <w:r>
              <w:t xml:space="preserve">dibangun bersama. Guru, orang tua, sekolah, dan masyarakat saling menguatkan, seperti yang saya alami dalam Projek CERIA dan bimbingan Guru Pamong.</w:t>
            </w:r>
          </w:p>
        </w:tc>
      </w:tr>
      <w:tr>
        <w:trPr>
          <w:cantSplit w:val="0"/>
          <w:tblHeader w:val="0"/>
        </w:trPr>
        <w:tc>
          <w:tcPr>
            <w:vMerge w:val="continue"/>
          </w:tcPr>
          <w:p w:rsidR="00000000" w:rsidDel="00000000" w:rsidP="00000000" w:rsidRDefault="00000000" w:rsidRPr="00000000" w14:paraId="0000000B">
            <w:pPr>
              <w:widowControl w:val="0"/>
              <w:rPr/>
            </w:pPr>
            <w:r w:rsidDel="00000000" w:rsidR="00000000" w:rsidRPr="00000000">
              <w:rPr>
                <w:rtl w:val="0"/>
              </w:rPr>
            </w:r>
          </w:p>
        </w:tc>
        <w:tc>
          <w:tcPr/>
          <w:p w:rsidR="00000000" w:rsidDel="00000000" w:rsidP="00000000" w:rsidRDefault="00000000" w:rsidRPr="00000000" w14:paraId="0000000C">
            <w:pPr>
              <w:numPr>
                <w:ilvl w:val="0"/>
                <w:numId w:val="1"/>
              </w:numPr>
              <w:spacing w:line="240" w:lineRule="auto"/>
              <w:ind w:left="303"/>
              <w:jc w:val="both"/>
            </w:pPr>
            <w:r w:rsidDel="00000000" w:rsidR="00000000" w:rsidRPr="00000000">
              <w:rPr>
                <w:rtl w:val="0"/>
              </w:rPr>
              <w:t xml:space="preserve">Apa saja yang dapat anda lakukan untuk menjadi guru profesional?</w:t>
            </w:r>
          </w:p>
          <w:p w:rsidR="00000000" w:rsidDel="00000000" w:rsidP="00000000" w:rsidRDefault="00000000" w:rsidRPr="00000000" w14:paraId="0000000D">
            <w:pPr>
              <w:spacing w:line="240" w:lineRule="auto"/>
              <w:ind w:left="303" w:firstLine="0"/>
              <w:jc w:val="both"/>
              <w:rPr/>
            </w:pPr>
            <w:r w:rsidDel="00000000" w:rsidR="00000000" w:rsidRPr="00000000">
              <w:rPr>
                <w:rtl w:val="0"/>
              </w:rPr>
            </w:r>
          </w:p>
        </w:tc>
        <w:tc>
          <w:tcPr/>
          <w:p>
            <w:pPr>
              <w:spacing w:after="60" w:line="240" w:lineRule="auto"/>
              <w:jc w:val="both"/>
            </w:pPr>
            <w:r>
              <w:t xml:space="preserve">Saya menyadari bahwa untuk menjadi guru profesional, saya harus:</w:t>
            </w:r>
          </w:p>
          <w:p>
            <w:pPr>
              <w:spacing w:after="60" w:line="240" w:lineRule="auto"/>
              <w:ind w:left="284" w:hanging="284"/>
              <w:jc w:val="both"/>
            </w:pPr>
            <w:r>
              <w:rPr>
                <w:b w:val="1"/>
                <w:bCs w:val="1"/>
              </w:rPr>
              <w:t xml:space="preserve">1) </w:t>
            </w:r>
            <w:r>
              <w:t xml:space="preserve">membiasakan refleksi setelah setiap pembelajaran (misalnya siklus Gibbs atau The 5 Whys), mencatatnya dalam jurnal, dan menindaklanjuti umpan balik Guru Pamong, rekan sejawat, dan murid. Siklus PPL Mandiri menunjukkan bahwa perbaikan kecil yang konsisten meningkatkan keterlibatan murid.</w:t>
            </w:r>
          </w:p>
          <w:p>
            <w:pPr>
              <w:spacing w:after="60" w:line="240" w:lineRule="auto"/>
              <w:ind w:left="284" w:hanging="284"/>
              <w:jc w:val="both"/>
            </w:pPr>
            <w:r>
              <w:rPr>
                <w:b w:val="1"/>
                <w:bCs w:val="1"/>
              </w:rPr>
              <w:t xml:space="preserve">2) </w:t>
            </w:r>
            <w:r>
              <w:t xml:space="preserve">merancang pembelajaran dengan UbD dan constructive alignment, yaitu tujuan, bukti asesmen, lalu aktivitas. Rancangan memuat diferensiasi (LKPD bertingkat, tutor sebaya, pengayaan), asesmen diagnostik, formatif, dan sumatif, serta rubrik yang jelas sejak awal.</w:t>
            </w:r>
          </w:p>
          <w:p>
            <w:pPr>
              <w:spacing w:after="60" w:line="240" w:lineRule="auto"/>
              <w:ind w:left="284" w:hanging="284"/>
              <w:jc w:val="both"/>
            </w:pPr>
            <w:r>
              <w:rPr>
                <w:b w:val="1"/>
                <w:bCs w:val="1"/>
              </w:rPr>
              <w:t xml:space="preserve">3) </w:t>
            </w:r>
            <w:r>
              <w:t xml:space="preserve">menguasai manajemen kelas, waktu, dan sarana: aturan kelas dan penggunaan HP yang disepakati, pembagian peran kelompok, alokasi waktu yang tegas, serta alat dan rencana cadangan agar tidak ada murid yang menganggur.</w:t>
            </w:r>
          </w:p>
          <w:p>
            <w:pPr>
              <w:spacing w:after="60" w:line="240" w:lineRule="auto"/>
              <w:ind w:left="284" w:hanging="284"/>
              <w:jc w:val="both"/>
            </w:pPr>
            <w:r>
              <w:rPr>
                <w:b w:val="1"/>
                <w:bCs w:val="1"/>
              </w:rPr>
              <w:t xml:space="preserve">4) </w:t>
            </w:r>
            <w:r>
              <w:t xml:space="preserve">mengelola diri dan emosi sebagai teladan: check-in emosi, Teknik STOP, I-message, dan growth mindset pada diri sendiri, sehingga kegagalan mengajar dipandang sebagai strategi yang perlu diperbaiki, bukan kegagalan identitas.</w:t>
            </w:r>
          </w:p>
          <w:p>
            <w:pPr>
              <w:spacing w:after="60" w:line="240" w:lineRule="auto"/>
              <w:ind w:left="284" w:hanging="284"/>
              <w:jc w:val="both"/>
            </w:pPr>
            <w:r>
              <w:rPr>
                <w:b w:val="1"/>
                <w:bCs w:val="1"/>
              </w:rPr>
              <w:t xml:space="preserve">5) </w:t>
            </w:r>
            <w:r>
              <w:t xml:space="preserve">menjaga integritas dan etika profesi sesuai UU No. 14 Tahun 2005, Kode Etik Guru Indonesia, dan UU Pelindungan Data Pribadi: tidak mengunggah data atau foto murid tanpa persetujuan, melaporkan nilai apa adanya, dan memvalidasi perangkat ajar dari AI.</w:t>
            </w:r>
          </w:p>
          <w:p>
            <w:pPr>
              <w:spacing w:after="60" w:line="240" w:lineRule="auto"/>
              <w:ind w:left="284" w:hanging="284"/>
              <w:jc w:val="both"/>
            </w:pPr>
            <w:r>
              <w:rPr>
                <w:b w:val="1"/>
                <w:bCs w:val="1"/>
              </w:rPr>
              <w:t xml:space="preserve">6) </w:t>
            </w:r>
            <w:r>
              <w:t xml:space="preserve">terus belajar dan berkolaborasi: membaca artikel atau buku pendidikan, mengikuti pelatihan dan webinar, menyusun portofolio pengembangan diri, bergabung dalam komunitas guru, serta memimpin dengan gaya melayani dan situasional.</w:t>
            </w:r>
          </w:p>
        </w:tc>
      </w:tr>
      <w:tr>
        <w:trPr>
          <w:cantSplit w:val="0"/>
          <w:tblHeader w:val="0"/>
        </w:trPr>
        <w:tc>
          <w:tcPr/>
          <w:p w:rsidR="00000000" w:rsidDel="00000000" w:rsidP="00000000" w:rsidRDefault="00000000" w:rsidRPr="00000000" w14:paraId="0000000F">
            <w:pPr>
              <w:spacing w:line="240" w:lineRule="auto"/>
              <w:jc w:val="both"/>
              <w:rPr/>
            </w:pPr>
            <w:r w:rsidDel="00000000" w:rsidR="00000000" w:rsidRPr="00000000">
              <w:rPr>
                <w:rtl w:val="0"/>
              </w:rPr>
              <w:t xml:space="preserve">Rencana Tindak Lanjut</w:t>
            </w:r>
          </w:p>
        </w:tc>
        <w:tc>
          <w:tcPr/>
          <w:p w:rsidR="00000000" w:rsidDel="00000000" w:rsidP="00000000" w:rsidRDefault="00000000" w:rsidRPr="00000000" w14:paraId="00000010">
            <w:pPr>
              <w:spacing w:line="240" w:lineRule="auto"/>
              <w:jc w:val="both"/>
              <w:rPr/>
            </w:pPr>
            <w:r w:rsidDel="00000000" w:rsidR="00000000" w:rsidRPr="00000000">
              <w:rPr>
                <w:rtl w:val="0"/>
              </w:rPr>
              <w:t xml:space="preserve">Apa saja tiga hal penting yang akan anda lakukan ketika memulai karir sebagai guru?</w:t>
            </w:r>
          </w:p>
          <w:p w:rsidR="00000000" w:rsidDel="00000000" w:rsidP="00000000" w:rsidRDefault="00000000" w:rsidRPr="00000000" w14:paraId="00000011">
            <w:pPr>
              <w:spacing w:line="240" w:lineRule="auto"/>
              <w:jc w:val="both"/>
              <w:rPr/>
            </w:pPr>
            <w:r w:rsidDel="00000000" w:rsidR="00000000" w:rsidRPr="00000000">
              <w:rPr>
                <w:rtl w:val="0"/>
              </w:rPr>
            </w:r>
          </w:p>
        </w:tc>
        <w:tc>
          <w:tcPr/>
          <w:p>
            <w:pPr>
              <w:spacing w:after="60" w:line="240" w:lineRule="auto"/>
              <w:jc w:val="both"/>
            </w:pPr>
            <w:r>
              <w:t xml:space="preserve">Tiga hal penting yang akan saya lakukan ketika memulai karier sebagai guru:</w:t>
            </w:r>
          </w:p>
          <w:p>
            <w:pPr>
              <w:spacing w:after="60" w:line="240" w:lineRule="auto"/>
              <w:ind w:left="284" w:hanging="284"/>
              <w:jc w:val="both"/>
            </w:pPr>
            <w:r>
              <w:rPr>
                <w:b w:val="1"/>
                <w:bCs w:val="1"/>
              </w:rPr>
              <w:t xml:space="preserve">1) </w:t>
            </w:r>
            <w:r>
              <w:t xml:space="preserve">Mengenali murid dan merancang pembelajaran sejak awal semester. Saya akan melakukan asesmen diagnostik dan profiling (kesiapan, minat, gaya belajar), lalu menyusun modul ajar berbasis UbD dan PjBL dengan LKPD bertingkat, tujuan dan indikator sosial emosional, serta rubrik yang dibagikan sejak awal unit.</w:t>
            </w:r>
          </w:p>
          <w:p>
            <w:pPr>
              <w:spacing w:after="60" w:line="240" w:lineRule="auto"/>
              <w:ind w:left="284" w:hanging="284"/>
              <w:jc w:val="both"/>
            </w:pPr>
            <w:r>
              <w:rPr>
                <w:b w:val="1"/>
                <w:bCs w:val="1"/>
              </w:rPr>
              <w:t xml:space="preserve">2) </w:t>
            </w:r>
            <w:r>
              <w:t xml:space="preserve">Membangun budaya kelas yang aman dan teratur. Saya akan menyepakati aturan kelas bersama murid (termasuk penggunaan HP), membagi peran kelompok, menampilkan penghitung waktu, menyiapkan sarana cadangan, dan memberi umpan balik pada proses dan usaha, sehingga murid berani mencoba dan tidak ada yang pasif atau menganggur.</w:t>
            </w:r>
          </w:p>
          <w:p>
            <w:pPr>
              <w:spacing w:after="60" w:line="240" w:lineRule="auto"/>
              <w:ind w:left="284" w:hanging="284"/>
              <w:jc w:val="both"/>
            </w:pPr>
            <w:r>
              <w:rPr>
                <w:b w:val="1"/>
                <w:bCs w:val="1"/>
              </w:rPr>
              <w:t xml:space="preserve">3) </w:t>
            </w:r>
            <w:r>
              <w:t xml:space="preserve">Refleksi dan pengembangan diri berkelanjutan. Setiap pertemuan saya akan mencatat jurnal refleksi, meminta umpan balik dari rekan sejawat dan murid, membaca minimal satu artikel atau buku pendidikan tiap bulan, mengikuti pelatihan atau webinar, dan memperbarui portofolio setiap semester, sambil menjaga etika profesi dan perlindungan data murid.</w:t>
            </w:r>
          </w:p>
        </w:tc>
      </w:tr>
    </w:tbl>
    <w:p w:rsidR="00000000" w:rsidDel="00000000" w:rsidP="00000000" w:rsidRDefault="00000000" w:rsidRPr="00000000" w14:paraId="00000013">
      <w:pPr>
        <w:shd w:fill="ffffff" w:val="clear"/>
        <w:spacing w:line="360" w:lineRule="auto"/>
        <w:jc w:val="both"/>
        <w:rPr>
          <w:color w:val="0f1115"/>
        </w:rPr>
      </w:pPr>
      <w:r w:rsidDel="00000000" w:rsidR="00000000" w:rsidRPr="00000000">
        <w:rPr>
          <w:rtl w:val="0"/>
        </w:rPr>
      </w:r>
    </w:p>
    <w:p w:rsidR="00000000" w:rsidDel="00000000" w:rsidP="00000000" w:rsidRDefault="00000000" w:rsidRPr="00000000" w14:paraId="00000014">
      <w:pPr>
        <w:shd w:fill="ffffff" w:val="clear"/>
        <w:spacing w:line="360" w:lineRule="auto"/>
        <w:jc w:val="both"/>
        <w:rPr>
          <w:b w:val="1"/>
          <w:bCs w:val="1"/>
        </w:rPr>
      </w:pPr>
      <w:r w:rsidDel="00000000" w:rsidR="00000000" w:rsidRPr="00000000">
        <w:rPr>
          <w:rtl w:val="0"/>
        </w:rPr>
      </w:r>
    </w:p>
    <w:p w:rsidR="00000000" w:rsidDel="00000000" w:rsidP="00000000" w:rsidRDefault="00000000" w:rsidRPr="00000000" w14:paraId="00000015">
      <w:pPr>
        <w:pStyle w:val="Heading2"/>
        <w:spacing w:after="80" w:line="360" w:lineRule="auto"/>
        <w:ind w:left="0" w:firstLine="0"/>
        <w:jc w:val="both"/>
        <w:rPr>
          <w:sz w:val="24"/>
          <w:szCs w:val="24"/>
        </w:rPr>
      </w:pPr>
      <w:bookmarkStart w:colFirst="0" w:colLast="0" w:name="_7gd11uf3tbay" w:id="0"/>
      <w:bookmarkEnd w:id="0"/>
      <w:r w:rsidDel="00000000" w:rsidR="00000000" w:rsidRPr="00000000">
        <w:rPr>
          <w:rtl w:val="0"/>
        </w:rPr>
      </w:r>
    </w:p>
    <w:sectPr>
      <w:headerReference r:id="rId6" w:type="default"/>
      <w:footerReference r:id="rId7" w:type="default"/>
      <w:pgSz w:h="16834" w:w="11909" w:orient="portrait"/>
      <w:pgMar w:bottom="1818.8976377952763" w:top="1842.51968503937"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7">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95251</wp:posOffset>
          </wp:positionH>
          <wp:positionV relativeFrom="paragraph">
            <wp:posOffset>-142874</wp:posOffset>
          </wp:positionV>
          <wp:extent cx="2449195" cy="493909"/>
          <wp:effectExtent b="0" l="0" r="0" t="0"/>
          <wp:wrapNone/>
          <wp:docPr id="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449195" cy="493909"/>
                  </a:xfrm>
                  <a:prstGeom prst="rect"/>
                  <a:ln/>
                </pic:spPr>
              </pic:pic>
            </a:graphicData>
          </a:graphic>
        </wp:anchor>
      </w:drawing>
    </w:r>
    <w:r w:rsidDel="00000000" w:rsidR="00000000" w:rsidRPr="00000000">
      <w:drawing>
        <wp:anchor allowOverlap="1" behindDoc="1" distB="0" distT="0" distL="114300" distR="114300" hidden="0" layoutInCell="1" locked="0" relativeHeight="0" simplePos="0">
          <wp:simplePos x="0" y="0"/>
          <wp:positionH relativeFrom="column">
            <wp:posOffset>-938212</wp:posOffset>
          </wp:positionH>
          <wp:positionV relativeFrom="paragraph">
            <wp:posOffset>-219074</wp:posOffset>
          </wp:positionV>
          <wp:extent cx="7610475" cy="896537"/>
          <wp:effectExtent b="0" l="0" r="0" t="0"/>
          <wp:wrapNone/>
          <wp:docPr id="2" name="image2.png"/>
          <a:graphic>
            <a:graphicData uri="http://schemas.openxmlformats.org/drawingml/2006/picture">
              <pic:pic>
                <pic:nvPicPr>
                  <pic:cNvPr id="0" name="image2.png"/>
                  <pic:cNvPicPr preferRelativeResize="0"/>
                </pic:nvPicPr>
                <pic:blipFill>
                  <a:blip r:embed="rId2"/>
                  <a:srcRect b="0" l="0" r="0" t="5351"/>
                  <a:stretch>
                    <a:fillRect/>
                  </a:stretch>
                </pic:blipFill>
                <pic:spPr>
                  <a:xfrm>
                    <a:off x="0" y="0"/>
                    <a:ext cx="7610475" cy="896537"/>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6">
    <w:pPr>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0</wp:posOffset>
              </wp:positionH>
              <wp:positionV relativeFrom="paragraph">
                <wp:posOffset>-247649</wp:posOffset>
              </wp:positionV>
              <wp:extent cx="5731200" cy="657225"/>
              <wp:effectExtent b="0" l="0" r="0" t="0"/>
              <wp:wrapNone/>
              <wp:docPr id="1" name=""/>
              <a:graphic>
                <a:graphicData uri="http://schemas.microsoft.com/office/word/2010/wordprocessingGroup">
                  <wpg:wgp>
                    <wpg:cNvGrpSpPr/>
                    <wpg:grpSpPr>
                      <a:xfrm>
                        <a:off x="2530850" y="3449800"/>
                        <a:ext cx="5731200" cy="657225"/>
                        <a:chOff x="2530850" y="3449800"/>
                        <a:chExt cx="5630300" cy="660400"/>
                      </a:xfrm>
                    </wpg:grpSpPr>
                    <wpg:grpSp>
                      <wpg:cNvGrpSpPr/>
                      <wpg:grpSpPr>
                        <a:xfrm>
                          <a:off x="2530853" y="3449800"/>
                          <a:ext cx="5630294" cy="660400"/>
                          <a:chOff x="2530850" y="3449800"/>
                          <a:chExt cx="5630300" cy="660400"/>
                        </a:xfrm>
                      </wpg:grpSpPr>
                      <wps:wsp>
                        <wps:cNvSpPr/>
                        <wps:cNvPr id="3" name="Shape 3"/>
                        <wps:spPr>
                          <a:xfrm>
                            <a:off x="2530850" y="3449800"/>
                            <a:ext cx="5630300" cy="66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530853" y="3449800"/>
                            <a:ext cx="5630294" cy="660400"/>
                            <a:chOff x="2530850" y="3449800"/>
                            <a:chExt cx="5630300" cy="660400"/>
                          </a:xfrm>
                        </wpg:grpSpPr>
                        <wps:wsp>
                          <wps:cNvSpPr/>
                          <wps:cNvPr id="5" name="Shape 5"/>
                          <wps:spPr>
                            <a:xfrm>
                              <a:off x="2530850" y="3449800"/>
                              <a:ext cx="5630300" cy="66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530853" y="3449800"/>
                              <a:ext cx="5630294" cy="660400"/>
                              <a:chOff x="2530850" y="3449800"/>
                              <a:chExt cx="5630300" cy="660400"/>
                            </a:xfrm>
                          </wpg:grpSpPr>
                          <wps:wsp>
                            <wps:cNvSpPr/>
                            <wps:cNvPr id="7" name="Shape 7"/>
                            <wps:spPr>
                              <a:xfrm>
                                <a:off x="2530850" y="3449800"/>
                                <a:ext cx="5630300" cy="66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530853" y="3449800"/>
                                <a:ext cx="5630294" cy="660400"/>
                                <a:chOff x="0" y="0"/>
                                <a:chExt cx="5630294" cy="660400"/>
                              </a:xfrm>
                            </wpg:grpSpPr>
                            <wps:wsp>
                              <wps:cNvSpPr/>
                              <wps:cNvPr id="9" name="Shape 9"/>
                              <wps:spPr>
                                <a:xfrm>
                                  <a:off x="0" y="0"/>
                                  <a:ext cx="5630275" cy="66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0" name="Shape 10"/>
                                <pic:cNvPicPr preferRelativeResize="0"/>
                              </pic:nvPicPr>
                              <pic:blipFill rotWithShape="1">
                                <a:blip r:embed="rId1">
                                  <a:alphaModFix/>
                                </a:blip>
                                <a:srcRect b="0" l="0" r="0" t="0"/>
                                <a:stretch/>
                              </pic:blipFill>
                              <pic:spPr>
                                <a:xfrm>
                                  <a:off x="0" y="0"/>
                                  <a:ext cx="699770" cy="660400"/>
                                </a:xfrm>
                                <a:prstGeom prst="rect">
                                  <a:avLst/>
                                </a:prstGeom>
                                <a:noFill/>
                                <a:ln>
                                  <a:noFill/>
                                </a:ln>
                              </pic:spPr>
                            </pic:pic>
                            <pic:pic>
                              <pic:nvPicPr>
                                <pic:cNvPr id="11" name="Shape 11"/>
                                <pic:cNvPicPr preferRelativeResize="0"/>
                              </pic:nvPicPr>
                              <pic:blipFill rotWithShape="1">
                                <a:blip r:embed="rId2">
                                  <a:alphaModFix/>
                                </a:blip>
                                <a:srcRect b="0" l="0" r="0" t="0"/>
                                <a:stretch/>
                              </pic:blipFill>
                              <pic:spPr>
                                <a:xfrm>
                                  <a:off x="4380614" y="85061"/>
                                  <a:ext cx="1249680" cy="481965"/>
                                </a:xfrm>
                                <a:prstGeom prst="rect">
                                  <a:avLst/>
                                </a:prstGeom>
                                <a:noFill/>
                                <a:ln>
                                  <a:noFill/>
                                </a:ln>
                              </pic:spPr>
                            </pic:pic>
                          </wpg:grpSp>
                        </wpg:grpSp>
                      </wpg:grpSp>
                    </wpg:grpSp>
                  </wpg:wgp>
                </a:graphicData>
              </a:graphic>
            </wp:anchor>
          </w:drawing>
        </mc:Choice>
        <mc:Fallback>
          <w:drawing>
            <wp:anchor allowOverlap="1" behindDoc="1" distB="0" distT="0" distL="0" distR="0" hidden="0" layoutInCell="1" locked="0" relativeHeight="0" simplePos="0">
              <wp:simplePos x="0" y="0"/>
              <wp:positionH relativeFrom="column">
                <wp:posOffset>0</wp:posOffset>
              </wp:positionH>
              <wp:positionV relativeFrom="paragraph">
                <wp:posOffset>-247649</wp:posOffset>
              </wp:positionV>
              <wp:extent cx="5731200" cy="657225"/>
              <wp:effectExtent b="0" l="0" r="0" t="0"/>
              <wp:wrapNone/>
              <wp:docPr id="1" name="image3.png"/>
              <a:graphic>
                <a:graphicData uri="http://schemas.openxmlformats.org/drawingml/2006/picture">
                  <pic:pic>
                    <pic:nvPicPr>
                      <pic:cNvPr id="0" name="image3.png"/>
                      <pic:cNvPicPr preferRelativeResize="0"/>
                    </pic:nvPicPr>
                    <pic:blipFill>
                      <a:blip r:embed="rId3"/>
                      <a:srcRect/>
                      <a:stretch>
                        <a:fillRect/>
                      </a:stretch>
                    </pic:blipFill>
                    <pic:spPr>
                      <a:xfrm>
                        <a:off x="0" y="0"/>
                        <a:ext cx="5731200" cy="657225"/>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 Id="rId2" Type="http://schemas.openxmlformats.org/officeDocument/2006/relationships/image" Target="media/image4.png"/><Relationship Id="rId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