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7DF0C42B" w:rsidR="00312ACE" w:rsidRPr="008B61A8" w:rsidRDefault="00616B6D" w:rsidP="007863F7">
      <w:pPr>
        <w:tabs>
          <w:tab w:val="left" w:pos="926"/>
        </w:tabs>
        <w:jc w:val="center"/>
        <w:rPr>
          <w:b/>
          <w:sz w:val="44"/>
          <w:szCs w:val="36"/>
          <w:lang w:val="en-US"/>
        </w:rPr>
      </w:pPr>
      <w:r>
        <w:rPr>
          <w:b/>
          <w:sz w:val="44"/>
          <w:szCs w:val="36"/>
          <w:lang w:val="en-US"/>
        </w:rPr>
        <w:t>EcuM</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019D6C8C"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FB6369">
        <w:rPr>
          <w:b/>
          <w:bCs/>
          <w:i/>
          <w:iCs/>
          <w:lang w:val="en-US"/>
        </w:rPr>
        <w:t>EcuM</w:t>
      </w:r>
      <w:r w:rsidR="0047791B" w:rsidRPr="008B61A8">
        <w:rPr>
          <w:lang w:val="en-US"/>
        </w:rPr>
        <w:t xml:space="preserve">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2273C3E2" w14:textId="63EEFBEE" w:rsidR="002B4A5C" w:rsidRPr="00C3359C" w:rsidRDefault="00D17C17" w:rsidP="00C3359C">
      <w:r>
        <w:rPr>
          <w:lang w:val="en-US"/>
        </w:rPr>
        <w:t xml:space="preserve">While the AUTOSAR </w:t>
      </w:r>
      <w:r w:rsidR="00FB6369">
        <w:rPr>
          <w:b/>
          <w:bCs/>
          <w:i/>
          <w:iCs/>
          <w:lang w:val="en-US"/>
        </w:rPr>
        <w:t>EcuM</w:t>
      </w:r>
      <w:r>
        <w:rPr>
          <w:lang w:val="en-US"/>
        </w:rPr>
        <w:t xml:space="preserve"> module is complex and is </w:t>
      </w:r>
      <w:r w:rsidR="006B0E62">
        <w:rPr>
          <w:lang w:val="en-US"/>
        </w:rPr>
        <w:t xml:space="preserve">usually </w:t>
      </w:r>
      <w:r w:rsidR="00FB6369">
        <w:rPr>
          <w:lang w:val="en-US"/>
        </w:rPr>
        <w:t>configured</w:t>
      </w:r>
      <w:r>
        <w:rPr>
          <w:lang w:val="en-US"/>
        </w:rPr>
        <w:t xml:space="preserve"> via generators, in this </w:t>
      </w:r>
      <w:r w:rsidR="006B0E62">
        <w:rPr>
          <w:lang w:val="en-US"/>
        </w:rPr>
        <w:t>project it</w:t>
      </w:r>
      <w:r w:rsidR="00C3359C">
        <w:rPr>
          <w:lang w:val="en-US"/>
        </w:rPr>
        <w:t>s purpose is limited to initializing the MCAL drivers and starting the OS.</w:t>
      </w: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373B6A51" w14:textId="55A9FBAE" w:rsidR="00160B33" w:rsidRDefault="002042FA" w:rsidP="00B3153F">
      <w:pPr>
        <w:pStyle w:val="ListParagraph"/>
        <w:numPr>
          <w:ilvl w:val="0"/>
          <w:numId w:val="26"/>
        </w:numPr>
        <w:rPr>
          <w:lang w:val="en-US"/>
        </w:rPr>
      </w:pPr>
      <w:r>
        <w:rPr>
          <w:lang w:val="en-US"/>
        </w:rPr>
        <w:t>EcuM</w:t>
      </w:r>
      <w:r w:rsidR="00CE0C82">
        <w:rPr>
          <w:lang w:val="en-US"/>
        </w:rPr>
        <w:t xml:space="preserve"> </w:t>
      </w:r>
      <w:r w:rsidR="00596CDD">
        <w:rPr>
          <w:lang w:val="en-US"/>
        </w:rPr>
        <w:t xml:space="preserve">shall </w:t>
      </w:r>
      <w:r w:rsidR="00BB01A6">
        <w:rPr>
          <w:lang w:val="en-US"/>
        </w:rPr>
        <w:t xml:space="preserve">assure </w:t>
      </w:r>
      <w:r w:rsidR="00CE0C82">
        <w:rPr>
          <w:lang w:val="en-US"/>
        </w:rPr>
        <w:t xml:space="preserve">initialization </w:t>
      </w:r>
      <w:r>
        <w:rPr>
          <w:lang w:val="en-US"/>
        </w:rPr>
        <w:t xml:space="preserve">of all MCAL drivers in </w:t>
      </w:r>
      <w:r w:rsidRPr="002042FA">
        <w:rPr>
          <w:i/>
          <w:iCs/>
          <w:lang w:val="en-US"/>
        </w:rPr>
        <w:t>EcuM_AL_DriverInitOne()</w:t>
      </w:r>
      <w:r>
        <w:rPr>
          <w:lang w:val="en-US"/>
        </w:rPr>
        <w:t xml:space="preserve"> from </w:t>
      </w:r>
      <w:r w:rsidRPr="002042FA">
        <w:rPr>
          <w:i/>
          <w:iCs/>
          <w:lang w:val="en-US"/>
        </w:rPr>
        <w:t>EcuM_Callout_Stubs.c</w:t>
      </w:r>
      <w:r w:rsidR="00D80274">
        <w:rPr>
          <w:lang w:val="en-US"/>
        </w:rPr>
        <w:t>.</w:t>
      </w:r>
      <w:r>
        <w:rPr>
          <w:lang w:val="en-US"/>
        </w:rPr>
        <w:t xml:space="preserve"> </w:t>
      </w:r>
      <w:r w:rsidR="00186E98">
        <w:rPr>
          <w:lang w:val="en-US"/>
        </w:rPr>
        <w:t xml:space="preserve">The </w:t>
      </w:r>
      <w:r w:rsidRPr="002042FA">
        <w:rPr>
          <w:i/>
          <w:iCs/>
          <w:lang w:val="en-US"/>
        </w:rPr>
        <w:t>EcuM_Callout_Stubs.c</w:t>
      </w:r>
      <w:r w:rsidR="00CE0C82">
        <w:rPr>
          <w:i/>
          <w:iCs/>
          <w:lang w:val="en-US"/>
        </w:rPr>
        <w:t>.start</w:t>
      </w:r>
      <w:r w:rsidR="00CE0C82">
        <w:rPr>
          <w:lang w:val="en-US"/>
        </w:rPr>
        <w:t xml:space="preserve"> </w:t>
      </w:r>
      <w:r w:rsidR="00186E98">
        <w:rPr>
          <w:lang w:val="en-US"/>
        </w:rPr>
        <w:t>file shall be used as a starting point. The .start extension shall be removed for adding the file to the build process.</w:t>
      </w:r>
    </w:p>
    <w:p w14:paraId="75291F1E" w14:textId="39F05946" w:rsidR="002B4C21" w:rsidRPr="00B3153F" w:rsidRDefault="002B4C21" w:rsidP="002B4C21">
      <w:pPr>
        <w:pStyle w:val="ListParagraph"/>
        <w:ind w:left="360"/>
        <w:rPr>
          <w:lang w:val="en-US"/>
        </w:rPr>
      </w:pPr>
      <w:r>
        <w:rPr>
          <w:lang w:val="en-US"/>
        </w:rPr>
        <w:t xml:space="preserve">Note: This update should take place after the Mcu, Adc, </w:t>
      </w:r>
      <w:r w:rsidR="006428A2">
        <w:rPr>
          <w:lang w:val="en-US"/>
        </w:rPr>
        <w:t xml:space="preserve">Dio, </w:t>
      </w:r>
      <w:r>
        <w:rPr>
          <w:lang w:val="en-US"/>
        </w:rPr>
        <w:t>Port and Pwm drivers have been fully implemented and tested.</w:t>
      </w:r>
    </w:p>
    <w:p w14:paraId="64E0ADE5" w14:textId="77777777" w:rsidR="000E712B" w:rsidRPr="008B61A8" w:rsidRDefault="000E712B" w:rsidP="007863F7">
      <w:pPr>
        <w:rPr>
          <w:b/>
          <w:bCs/>
          <w:lang w:val="en-US"/>
        </w:rPr>
      </w:pP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AAE89" w14:textId="77777777" w:rsidR="00CE5182" w:rsidRDefault="00CE5182">
      <w:r>
        <w:separator/>
      </w:r>
    </w:p>
  </w:endnote>
  <w:endnote w:type="continuationSeparator" w:id="0">
    <w:p w14:paraId="560772E7" w14:textId="77777777" w:rsidR="00CE5182" w:rsidRDefault="00CE5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4F97B" w14:textId="77777777" w:rsidR="00CE5182" w:rsidRDefault="00CE5182">
      <w:r>
        <w:separator/>
      </w:r>
    </w:p>
  </w:footnote>
  <w:footnote w:type="continuationSeparator" w:id="0">
    <w:p w14:paraId="4F55989B" w14:textId="77777777" w:rsidR="00CE5182" w:rsidRDefault="00CE5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3"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F03EA"/>
    <w:multiLevelType w:val="hybridMultilevel"/>
    <w:tmpl w:val="60E6B76A"/>
    <w:lvl w:ilvl="0" w:tplc="6FE2C822">
      <w:start w:val="1"/>
      <w:numFmt w:val="decimal"/>
      <w:lvlText w:val="[SWDE_ECUM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8"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7"/>
  </w:num>
  <w:num w:numId="3">
    <w:abstractNumId w:val="12"/>
  </w:num>
  <w:num w:numId="4">
    <w:abstractNumId w:val="31"/>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9"/>
  </w:num>
  <w:num w:numId="15">
    <w:abstractNumId w:val="16"/>
  </w:num>
  <w:num w:numId="16">
    <w:abstractNumId w:val="1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5"/>
  </w:num>
  <w:num w:numId="20">
    <w:abstractNumId w:val="26"/>
  </w:num>
  <w:num w:numId="21">
    <w:abstractNumId w:val="14"/>
  </w:num>
  <w:num w:numId="22">
    <w:abstractNumId w:val="30"/>
  </w:num>
  <w:num w:numId="23">
    <w:abstractNumId w:val="13"/>
  </w:num>
  <w:num w:numId="24">
    <w:abstractNumId w:val="23"/>
  </w:num>
  <w:num w:numId="25">
    <w:abstractNumId w:val="28"/>
  </w:num>
  <w:num w:numId="26">
    <w:abstractNumId w:val="19"/>
  </w:num>
  <w:num w:numId="27">
    <w:abstractNumId w:val="22"/>
  </w:num>
  <w:num w:numId="28">
    <w:abstractNumId w:val="24"/>
  </w:num>
  <w:num w:numId="29">
    <w:abstractNumId w:val="11"/>
  </w:num>
  <w:num w:numId="30">
    <w:abstractNumId w:val="15"/>
  </w:num>
  <w:num w:numId="31">
    <w:abstractNumId w:val="20"/>
  </w:num>
  <w:num w:numId="32">
    <w:abstractNumId w:val="24"/>
  </w:num>
  <w:num w:numId="33">
    <w:abstractNumId w:val="10"/>
  </w:num>
  <w:num w:numId="3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6488"/>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516"/>
    <w:rsid w:val="001F1D42"/>
    <w:rsid w:val="001F2DA0"/>
    <w:rsid w:val="001F4675"/>
    <w:rsid w:val="001F5620"/>
    <w:rsid w:val="001F6350"/>
    <w:rsid w:val="001F647A"/>
    <w:rsid w:val="001F6F5C"/>
    <w:rsid w:val="00202ADE"/>
    <w:rsid w:val="00203398"/>
    <w:rsid w:val="002042FA"/>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4C21"/>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DF"/>
    <w:rsid w:val="004D25DE"/>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3F87"/>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6B6D"/>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28A2"/>
    <w:rsid w:val="00643D64"/>
    <w:rsid w:val="00644BCD"/>
    <w:rsid w:val="00645167"/>
    <w:rsid w:val="006463A4"/>
    <w:rsid w:val="0065363E"/>
    <w:rsid w:val="0065367E"/>
    <w:rsid w:val="00654C8A"/>
    <w:rsid w:val="00660210"/>
    <w:rsid w:val="00661594"/>
    <w:rsid w:val="0066222C"/>
    <w:rsid w:val="006641C3"/>
    <w:rsid w:val="00664B2A"/>
    <w:rsid w:val="00670429"/>
    <w:rsid w:val="00671559"/>
    <w:rsid w:val="00674319"/>
    <w:rsid w:val="00674710"/>
    <w:rsid w:val="006775E7"/>
    <w:rsid w:val="00681AB5"/>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1F8A"/>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4948"/>
    <w:rsid w:val="00B24D17"/>
    <w:rsid w:val="00B24FE8"/>
    <w:rsid w:val="00B25658"/>
    <w:rsid w:val="00B269AE"/>
    <w:rsid w:val="00B26B75"/>
    <w:rsid w:val="00B272C1"/>
    <w:rsid w:val="00B303A5"/>
    <w:rsid w:val="00B309AE"/>
    <w:rsid w:val="00B3153F"/>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9C"/>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5182"/>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109F"/>
    <w:rsid w:val="00D81F17"/>
    <w:rsid w:val="00D81F1A"/>
    <w:rsid w:val="00D84F73"/>
    <w:rsid w:val="00D85903"/>
    <w:rsid w:val="00D86AF6"/>
    <w:rsid w:val="00D913AC"/>
    <w:rsid w:val="00D91E0F"/>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5418"/>
    <w:rsid w:val="00DF65AD"/>
    <w:rsid w:val="00DF6F23"/>
    <w:rsid w:val="00DF7148"/>
    <w:rsid w:val="00DF7D5A"/>
    <w:rsid w:val="00E00C01"/>
    <w:rsid w:val="00E013F1"/>
    <w:rsid w:val="00E017AB"/>
    <w:rsid w:val="00E01F45"/>
    <w:rsid w:val="00E02244"/>
    <w:rsid w:val="00E03E37"/>
    <w:rsid w:val="00E0491B"/>
    <w:rsid w:val="00E05ADF"/>
    <w:rsid w:val="00E05C42"/>
    <w:rsid w:val="00E075FB"/>
    <w:rsid w:val="00E12E3C"/>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B6369"/>
    <w:rsid w:val="00FC01B7"/>
    <w:rsid w:val="00FC259F"/>
    <w:rsid w:val="00FC2CA4"/>
    <w:rsid w:val="00FC3371"/>
    <w:rsid w:val="00FC54B3"/>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19721C4-1038-4BBB-8A2B-451CB40CB28F}"/>
</file>

<file path=docProps/app.xml><?xml version="1.0" encoding="utf-8"?>
<Properties xmlns="http://schemas.openxmlformats.org/officeDocument/2006/extended-properties" xmlns:vt="http://schemas.openxmlformats.org/officeDocument/2006/docPropsVTypes">
  <Template>Normal.dotm</Template>
  <TotalTime>2825</TotalTime>
  <Pages>6</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1001</cp:revision>
  <dcterms:created xsi:type="dcterms:W3CDTF">2019-10-31T11:37:00Z</dcterms:created>
  <dcterms:modified xsi:type="dcterms:W3CDTF">2021-08-04T13:57:00Z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