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360" w:lineRule="auto"/>
        <w:rPr>
          <w:rFonts w:ascii="Google Sans" w:cs="Google Sans" w:eastAsia="Google Sans" w:hAnsi="Google Sans"/>
        </w:rPr>
      </w:pPr>
      <w:bookmarkStart w:colFirst="0" w:colLast="0" w:name="_sd3u1rik3a6e" w:id="0"/>
      <w:bookmarkEnd w:id="0"/>
      <w:r w:rsidDel="00000000" w:rsidR="00000000" w:rsidRPr="00000000">
        <w:rPr>
          <w:rFonts w:ascii="Google Sans" w:cs="Google Sans" w:eastAsia="Google Sans" w:hAnsi="Google Sans"/>
          <w:rtl w:val="0"/>
        </w:rPr>
        <w:t xml:space="preserve">INCIDENT FINAL REPORT</w:t>
      </w:r>
    </w:p>
    <w:p w:rsidR="00000000" w:rsidDel="00000000" w:rsidP="00000000" w:rsidRDefault="00000000" w:rsidRPr="00000000" w14:paraId="00000002">
      <w:pPr>
        <w:pStyle w:val="Heading3"/>
        <w:spacing w:after="200" w:before="200" w:line="360" w:lineRule="auto"/>
        <w:rPr>
          <w:rFonts w:ascii="Google Sans" w:cs="Google Sans" w:eastAsia="Google Sans" w:hAnsi="Google Sans"/>
          <w:b w:val="1"/>
        </w:rPr>
      </w:pPr>
      <w:bookmarkStart w:colFirst="0" w:colLast="0" w:name="_vj1dhnq1d86s" w:id="1"/>
      <w:bookmarkEnd w:id="1"/>
      <w:r w:rsidDel="00000000" w:rsidR="00000000" w:rsidRPr="00000000">
        <w:rPr>
          <w:rFonts w:ascii="Google Sans" w:cs="Google Sans" w:eastAsia="Google Sans" w:hAnsi="Google Sans"/>
          <w:b w:val="1"/>
          <w:rtl w:val="0"/>
        </w:rPr>
        <w:t xml:space="preserve">Executive summary</w:t>
      </w:r>
    </w:p>
    <w:p w:rsidR="00000000" w:rsidDel="00000000" w:rsidP="00000000" w:rsidRDefault="00000000" w:rsidRPr="00000000" w14:paraId="00000003">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p>
    <w:p w:rsidR="00000000" w:rsidDel="00000000" w:rsidP="00000000" w:rsidRDefault="00000000" w:rsidRPr="00000000" w14:paraId="00000004">
      <w:pPr>
        <w:pStyle w:val="Heading3"/>
        <w:spacing w:after="200" w:before="200" w:line="360" w:lineRule="auto"/>
        <w:rPr>
          <w:rFonts w:ascii="Google Sans" w:cs="Google Sans" w:eastAsia="Google Sans" w:hAnsi="Google Sans"/>
          <w:b w:val="1"/>
        </w:rPr>
      </w:pPr>
      <w:bookmarkStart w:colFirst="0" w:colLast="0" w:name="_4gkupxb926qb" w:id="2"/>
      <w:bookmarkEnd w:id="2"/>
      <w:r w:rsidDel="00000000" w:rsidR="00000000" w:rsidRPr="00000000">
        <w:rPr>
          <w:rFonts w:ascii="Google Sans" w:cs="Google Sans" w:eastAsia="Google Sans" w:hAnsi="Google Sans"/>
          <w:b w:val="1"/>
          <w:rtl w:val="0"/>
        </w:rPr>
        <w:t xml:space="preserve">Timeline</w:t>
      </w:r>
    </w:p>
    <w:p w:rsidR="00000000" w:rsidDel="00000000" w:rsidP="00000000" w:rsidRDefault="00000000" w:rsidRPr="00000000" w14:paraId="00000005">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 approximately 3:13 p.m., PT,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w:t>
      </w:r>
    </w:p>
    <w:p w:rsidR="00000000" w:rsidDel="00000000" w:rsidP="00000000" w:rsidRDefault="00000000" w:rsidRPr="00000000" w14:paraId="00000006">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December 28, 2022, the same employee received another email from the same sender. This email included a sample of the stolen customer data and an increased payment demand of $50,000. </w:t>
      </w:r>
    </w:p>
    <w:p w:rsidR="00000000" w:rsidDel="00000000" w:rsidP="00000000" w:rsidRDefault="00000000" w:rsidRPr="00000000" w14:paraId="00000007">
      <w:pPr>
        <w:spacing w:after="200" w:before="200"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On the same day, the employee notified the security team, who began their investigation into the incident. Between December 28 and December 31, 2022, the security team concentrated on determining how the data was stolen and the extent of the theft.</w:t>
      </w:r>
      <w:r w:rsidDel="00000000" w:rsidR="00000000" w:rsidRPr="00000000">
        <w:rPr>
          <w:rtl w:val="0"/>
        </w:rPr>
      </w:r>
    </w:p>
    <w:p w:rsidR="00000000" w:rsidDel="00000000" w:rsidP="00000000" w:rsidRDefault="00000000" w:rsidRPr="00000000" w14:paraId="00000008">
      <w:pPr>
        <w:pStyle w:val="Heading3"/>
        <w:spacing w:after="200" w:before="200" w:line="360" w:lineRule="auto"/>
        <w:rPr>
          <w:rFonts w:ascii="Google Sans" w:cs="Google Sans" w:eastAsia="Google Sans" w:hAnsi="Google Sans"/>
          <w:b w:val="1"/>
        </w:rPr>
      </w:pPr>
      <w:bookmarkStart w:colFirst="0" w:colLast="0" w:name="_6fn5681r3rfn" w:id="3"/>
      <w:bookmarkEnd w:id="3"/>
      <w:r w:rsidDel="00000000" w:rsidR="00000000" w:rsidRPr="00000000">
        <w:rPr>
          <w:rFonts w:ascii="Google Sans" w:cs="Google Sans" w:eastAsia="Google Sans" w:hAnsi="Google Sans"/>
          <w:b w:val="1"/>
          <w:rtl w:val="0"/>
        </w:rPr>
        <w:t xml:space="preserve">Investigation</w:t>
      </w:r>
    </w:p>
    <w:p w:rsidR="00000000" w:rsidDel="00000000" w:rsidP="00000000" w:rsidRDefault="00000000" w:rsidRPr="00000000" w14:paraId="00000009">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received the alert and traveled on-site to begin the investigation. </w:t>
      </w:r>
    </w:p>
    <w:p w:rsidR="00000000" w:rsidDel="00000000" w:rsidP="00000000" w:rsidRDefault="00000000" w:rsidRPr="00000000" w14:paraId="0000000A">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purchase confirmation pages, exposing customer data, which the attacker then collected and exfiltrated.</w:t>
      </w:r>
    </w:p>
    <w:p w:rsidR="00000000" w:rsidDel="00000000" w:rsidP="00000000" w:rsidRDefault="00000000" w:rsidRPr="00000000" w14:paraId="0000000B">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confirming the web application vulnerability, the security team analyzed the web application access logs. The logs indicated that the attacker accessed the information of thousands of purchase confirmation pages.</w:t>
      </w:r>
    </w:p>
    <w:p w:rsidR="00000000" w:rsidDel="00000000" w:rsidP="00000000" w:rsidRDefault="00000000" w:rsidRPr="00000000" w14:paraId="0000000C">
      <w:pPr>
        <w:pStyle w:val="Heading3"/>
        <w:spacing w:after="200" w:before="200" w:line="360" w:lineRule="auto"/>
        <w:rPr>
          <w:rFonts w:ascii="Google Sans" w:cs="Google Sans" w:eastAsia="Google Sans" w:hAnsi="Google Sans"/>
          <w:b w:val="1"/>
        </w:rPr>
      </w:pPr>
      <w:bookmarkStart w:colFirst="0" w:colLast="0" w:name="_rtnzmlyvwuoz" w:id="4"/>
      <w:bookmarkEnd w:id="4"/>
      <w:r w:rsidDel="00000000" w:rsidR="00000000" w:rsidRPr="00000000">
        <w:rPr>
          <w:rFonts w:ascii="Google Sans" w:cs="Google Sans" w:eastAsia="Google Sans" w:hAnsi="Google Sans"/>
          <w:b w:val="1"/>
          <w:rtl w:val="0"/>
        </w:rPr>
        <w:t xml:space="preserve">Response and remediation</w:t>
      </w:r>
    </w:p>
    <w:p w:rsidR="00000000" w:rsidDel="00000000" w:rsidP="00000000" w:rsidRDefault="00000000" w:rsidRPr="00000000" w14:paraId="0000000D">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collaborated with the public relations department to disclose the data breach to its customers. Additionally, the organization offered free identity protection services to customers affected by the incident. </w:t>
      </w:r>
    </w:p>
    <w:p w:rsidR="00000000" w:rsidDel="00000000" w:rsidP="00000000" w:rsidRDefault="00000000" w:rsidRPr="00000000" w14:paraId="0000000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the security team reviewed the associated web server logs, the cause of the attack was very clear. There was a single log source showing an </w:t>
      </w:r>
      <w:r w:rsidDel="00000000" w:rsidR="00000000" w:rsidRPr="00000000">
        <w:rPr>
          <w:rFonts w:ascii="Google Sans" w:cs="Google Sans" w:eastAsia="Google Sans" w:hAnsi="Google Sans"/>
          <w:rtl w:val="0"/>
        </w:rPr>
        <w:t xml:space="preserve">exceptionally</w:t>
      </w:r>
      <w:r w:rsidDel="00000000" w:rsidR="00000000" w:rsidRPr="00000000">
        <w:rPr>
          <w:rFonts w:ascii="Google Sans" w:cs="Google Sans" w:eastAsia="Google Sans" w:hAnsi="Google Sans"/>
          <w:rtl w:val="0"/>
        </w:rPr>
        <w:t xml:space="preserve"> high volume of sequentially listed customer orders.</w:t>
      </w:r>
    </w:p>
    <w:p w:rsidR="00000000" w:rsidDel="00000000" w:rsidP="00000000" w:rsidRDefault="00000000" w:rsidRPr="00000000" w14:paraId="0000000F">
      <w:pPr>
        <w:pStyle w:val="Heading3"/>
        <w:spacing w:after="200" w:before="200" w:line="360" w:lineRule="auto"/>
        <w:rPr>
          <w:rFonts w:ascii="Google Sans" w:cs="Google Sans" w:eastAsia="Google Sans" w:hAnsi="Google Sans"/>
          <w:b w:val="1"/>
        </w:rPr>
      </w:pPr>
      <w:bookmarkStart w:colFirst="0" w:colLast="0" w:name="_w5jho74gjvib" w:id="5"/>
      <w:bookmarkEnd w:id="5"/>
      <w:r w:rsidDel="00000000" w:rsidR="00000000" w:rsidRPr="00000000">
        <w:rPr>
          <w:rFonts w:ascii="Google Sans" w:cs="Google Sans" w:eastAsia="Google Sans" w:hAnsi="Google Sans"/>
          <w:b w:val="1"/>
          <w:rtl w:val="0"/>
        </w:rPr>
        <w:t xml:space="preserve">Recommendations</w:t>
      </w:r>
    </w:p>
    <w:p w:rsidR="00000000" w:rsidDel="00000000" w:rsidP="00000000" w:rsidRDefault="00000000" w:rsidRPr="00000000" w14:paraId="00000010">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future recurrences, we are taking the following actions:</w:t>
      </w:r>
    </w:p>
    <w:p w:rsidR="00000000" w:rsidDel="00000000" w:rsidP="00000000" w:rsidRDefault="00000000" w:rsidRPr="00000000" w14:paraId="00000011">
      <w:pPr>
        <w:numPr>
          <w:ilvl w:val="0"/>
          <w:numId w:val="1"/>
        </w:numPr>
        <w:spacing w:after="0" w:afterAutospacing="0" w:before="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Perform routine vulnerability scans and penetration testing.</w:t>
      </w:r>
    </w:p>
    <w:p w:rsidR="00000000" w:rsidDel="00000000" w:rsidP="00000000" w:rsidRDefault="00000000" w:rsidRPr="00000000" w14:paraId="00000012">
      <w:pPr>
        <w:numPr>
          <w:ilvl w:val="0"/>
          <w:numId w:val="1"/>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the following access control mechanisms:</w:t>
      </w:r>
    </w:p>
    <w:p w:rsidR="00000000" w:rsidDel="00000000" w:rsidP="00000000" w:rsidRDefault="00000000" w:rsidRPr="00000000" w14:paraId="00000013">
      <w:pPr>
        <w:numPr>
          <w:ilvl w:val="1"/>
          <w:numId w:val="1"/>
        </w:numPr>
        <w:spacing w:after="0" w:afterAutospacing="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allowlisting to allow access to a specified set of URLs and automatically block all requests outside of this URL range.</w:t>
      </w:r>
    </w:p>
    <w:p w:rsidR="00000000" w:rsidDel="00000000" w:rsidP="00000000" w:rsidRDefault="00000000" w:rsidRPr="00000000" w14:paraId="00000014">
      <w:pPr>
        <w:numPr>
          <w:ilvl w:val="1"/>
          <w:numId w:val="1"/>
        </w:numPr>
        <w:spacing w:after="20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Ensure that only authenticated users are authorized access to content.</w:t>
      </w:r>
      <w:r w:rsidDel="00000000" w:rsidR="00000000" w:rsidRPr="00000000">
        <w:rPr>
          <w:rtl w:val="0"/>
        </w:rPr>
      </w:r>
    </w:p>
    <w:p w:rsidR="00000000" w:rsidDel="00000000" w:rsidP="00000000" w:rsidRDefault="00000000" w:rsidRPr="00000000" w14:paraId="00000015">
      <w:pPr>
        <w:spacing w:line="360" w:lineRule="auto"/>
        <w:ind w:left="0" w:firstLine="0"/>
        <w:rPr>
          <w:rFonts w:ascii="Google Sans" w:cs="Google Sans" w:eastAsia="Google Sans" w:hAnsi="Google Sans"/>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ind w:left="8640" w:firstLine="720"/>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