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multimedia company experienced a ddos attack that compromised the internal network for two hours.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During the attack the network services stopped responding due to an incoming flood of ICMP packets.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No internal network traffic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Incident response team blocked incoming ICMP packets, stopping all noc-critical network services, and restoring critical network services.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cybersecurity team investigated the security event and found that a malicious actor had sent a flood of ICMP pings to the company network through an unconfigured firewall.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vulnerability allowed the attack to do a ddos attack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There should be firewall configuration audits in place to prevent open ports and block incoming icmp packets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Icmp packets should be blocked from the firewall to prevent icmp ddos attacks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Siem tools, proper firewall configuration  and antivirus should be used to prevent such risks to the network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