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GoodBreaks API Readme First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document contains general information that should be read in order to  understand the documentation for each specific API.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b w:val="1"/>
          <w:rtl w:val="0"/>
        </w:rPr>
        <w:t xml:space="preserve">Types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GoodBreaks has 5 main types: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Surfer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Comment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Session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Break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Surfboard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API stores these types in Azure Table Storage. As a result, each type has the following properties: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PartitionKey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RowKey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Timestamp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b w:val="1"/>
          <w:rtl w:val="0"/>
        </w:rPr>
        <w:t xml:space="preserve">CompleteKey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complete key is a concatenation of the partition key and the row key for an instance of a GoodBreaks type.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(CompleteKey format = [partitionkey]|[rowkey].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 USWC|bre-143das-k3ks093ls-alk299dlks23-l3i9alk3sl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GoodBreaks API Readme First.docx</dc:title>
</cp:coreProperties>
</file>