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p>
      <w:r>
        <w:t xml:space="preserve">There are total of</w:t>
      </w:r>
    </w:p>
    <w:p>
      <w:pPr>
        <w:pStyle w:val="SourceCode"/>
      </w:pPr>
      <w:r>
        <w:rPr>
          <w:rStyle w:val="KeywordTok"/>
        </w:rPr>
        <w:t xml:space="preserve">cat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8983</w:t>
      </w:r>
    </w:p>
    <w:p>
      <w:r>
        <w:t xml:space="preserve">respondents.</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KeywordTok"/>
        </w:rPr>
        <w:t xml:space="preserve">group_by</w:t>
      </w:r>
      <w:r>
        <w:rPr>
          <w:rStyle w:val="NormalTok"/>
        </w:rPr>
        <w:t xml:space="preserve">(sampleF) %&gt;%</w:t>
      </w:r>
      <w:r>
        <w:rPr>
          <w:rStyle w:val="StringTok"/>
        </w:rPr>
        <w:t xml:space="preserve"> </w:t>
      </w:r>
      <w:r>
        <w:rPr>
          <w:rStyle w:val="KeywordTok"/>
        </w:rPr>
        <w:t xml:space="preserve">summarize</w:t>
      </w:r>
      <w:r>
        <w:rPr>
          <w:rStyle w:val="NormalTok"/>
        </w:rPr>
        <w:t xml:space="preserve"> </w:t>
      </w:r>
      <w:r>
        <w:rPr>
          <w:rStyle w:val="NormalTok"/>
        </w:rPr>
        <w:t xml:space="preserve">(</w:t>
      </w:r>
      <w:r>
        <w:rPr>
          <w:rStyle w:val="DataTypeTok"/>
        </w:rPr>
        <w:t xml:space="preserve">count=</w:t>
      </w:r>
      <w:r>
        <w:rPr>
          <w:rStyle w:val="KeywordTok"/>
        </w:rPr>
        <w:t xml:space="preserve">n_distinct</w:t>
      </w:r>
      <w:r>
        <w:rPr>
          <w:rStyle w:val="NormalTok"/>
        </w:rPr>
        <w:t xml:space="preserve">(id))</w:t>
      </w:r>
      <w:r>
        <w:br w:type="textWrapping"/>
      </w:r>
      <w:r>
        <w:rPr>
          <w:rStyle w:val="NormalTok"/>
        </w:rPr>
        <w:t xml:space="preserve">ds</w:t>
      </w:r>
    </w:p>
    <w:p>
      <w:pPr>
        <w:pStyle w:val="SourceCode"/>
      </w:pPr>
      <w:r>
        <w:rPr>
          <w:rStyle w:val="VerbatimChar"/>
        </w:rPr>
        <w:t xml:space="preserve">Source: local data frame [2 x 2]</w:t>
      </w:r>
      <w:r>
        <w:br w:type="textWrapping"/>
      </w:r>
      <w:r>
        <w:rPr>
          <w:rStyle w:val="VerbatimChar"/>
        </w:rPr>
        <w:t xml:space="preserve"/>
      </w:r>
      <w:r>
        <w:br w:type="textWrapping"/>
      </w:r>
      <w:r>
        <w:rPr>
          <w:rStyle w:val="VerbatimChar"/>
        </w:rPr>
        <w:t xml:space="preserve">          sampleF count</w:t>
      </w:r>
      <w:r>
        <w:br w:type="textWrapping"/>
      </w:r>
      <w:r>
        <w:rPr>
          <w:rStyle w:val="VerbatimChar"/>
        </w:rPr>
        <w:t xml:space="preserve">1 Cross-Sectional  6747</w:t>
      </w:r>
      <w:r>
        <w:br w:type="textWrapping"/>
      </w:r>
      <w:r>
        <w:rPr>
          <w:rStyle w:val="VerbatimChar"/>
        </w:rPr>
        <w:t xml:space="preserve">2      Oversample  2236</w:t>
      </w:r>
    </w:p>
    <w:p>
      <w:r>
        <w:t xml:space="preserve">Basic demographics is given in Figure 4.#</w:t>
      </w:r>
    </w:p>
    <w:p>
      <w:pPr>
        <w:pStyle w:val="SourceCode"/>
      </w:pPr>
      <w:r>
        <w:rPr>
          <w:rStyle w:val="VerbatimChar"/>
        </w:rPr>
        <w:t xml:space="preserve">ymax not defined: adjusting position using y instead</w:t>
      </w:r>
      <w:r>
        <w:br w:type="textWrapping"/>
      </w:r>
      <w:r>
        <w:rPr>
          <w:rStyle w:val="VerbatimChar"/>
        </w:rPr>
        <w:t xml:space="preserve">ymax not defined: adjusting position using y instead</w:t>
      </w:r>
    </w:p>
    <w:p>
      <w:r>
        <w:drawing>
          <wp:inline>
            <wp:extent cx="5956300" cy="3657600"/>
            <wp:effectExtent b="0" l="0" r="0" t="0"/>
            <wp:docPr descr="" id="1" name="Picture"/>
            <a:graphic>
              <a:graphicData uri="http://schemas.openxmlformats.org/drawingml/2006/picture">
                <pic:pic>
                  <pic:nvPicPr>
                    <pic:cNvPr descr="figure_rmd/Descriptives/basic_demo.png" id="0" name="Picture"/>
                    <pic:cNvPicPr>
                      <a:picLocks noChangeArrowheads="1" noChangeAspect="1"/>
                    </pic:cNvPicPr>
                  </pic:nvPicPr>
                  <pic:blipFill>
                    <a:blip r:embed="rId21"/>
                    <a:stretch>
                      <a:fillRect/>
                    </a:stretch>
                  </pic:blipFill>
                  <pic:spPr bwMode="auto">
                    <a:xfrm>
                      <a:off x="0" y="0"/>
                      <a:ext cx="5956300" cy="3657600"/>
                    </a:xfrm>
                    <a:prstGeom prst="rect">
                      <a:avLst/>
                    </a:prstGeom>
                    <a:noFill/>
                    <a:ln w="9525">
                      <a:noFill/>
                      <a:headEnd/>
                      <a:tailEnd/>
                    </a:ln>
                  </pic:spPr>
                </pic:pic>
              </a:graphicData>
            </a:graphic>
          </wp:inline>
        </w:drawing>
      </w:r>
    </w:p>
    <w:p>
      <w:r>
        <w:t xml:space="preserve">Respondentsâ€™ age was of particular interest and was entered as a predictor of church attendance. NSLY97 contains static and dynamic indicators of age age. Variables byear and bmonth were recorded once in 1997 (static) and contain respondentsâ€™ birth year and birth month respectively. Two age variables were recorded continuously at each interview (dynamic): age at the time of the interview in months agemon and in years ageyear. Figure 4.2 shows how births in the NLSY97 sample (static age) was distributed over calendric months from 1980 to 1984:</w:t>
      </w:r>
    </w:p>
    <w:p>
      <w:pPr>
        <w:pStyle w:val="SourceCode"/>
      </w:pPr>
      <w:r>
        <w:rPr>
          <w:rStyle w:val="VerbatimChar"/>
        </w:rPr>
        <w:t xml:space="preserve">Source: local data frame [13 x 4]</w:t>
      </w:r>
      <w:r>
        <w:br w:type="textWrapping"/>
      </w:r>
      <w:r>
        <w:rPr>
          <w:rStyle w:val="VerbatimChar"/>
        </w:rPr>
        <w:t xml:space="preserve">Groups: bmonth</w:t>
      </w:r>
      <w:r>
        <w:br w:type="textWrapping"/>
      </w:r>
      <w:r>
        <w:rPr>
          <w:rStyle w:val="VerbatimChar"/>
        </w:rPr>
        <w:t xml:space="preserve"/>
      </w:r>
      <w:r>
        <w:br w:type="textWrapping"/>
      </w:r>
      <w:r>
        <w:rPr>
          <w:rStyle w:val="VerbatimChar"/>
        </w:rPr>
        <w:t xml:space="preserve">   bmonth byearF count  born</w:t>
      </w:r>
      <w:r>
        <w:br w:type="textWrapping"/>
      </w:r>
      <w:r>
        <w:rPr>
          <w:rStyle w:val="VerbatimChar"/>
        </w:rPr>
        <w:t xml:space="preserve">1       1   1980   159  80-1</w:t>
      </w:r>
      <w:r>
        <w:br w:type="textWrapping"/>
      </w:r>
      <w:r>
        <w:rPr>
          <w:rStyle w:val="VerbatimChar"/>
        </w:rPr>
        <w:t xml:space="preserve">2       2   1980   136  80-2</w:t>
      </w:r>
      <w:r>
        <w:br w:type="textWrapping"/>
      </w:r>
      <w:r>
        <w:rPr>
          <w:rStyle w:val="VerbatimChar"/>
        </w:rPr>
        <w:t xml:space="preserve">3       3   1980   139  80-3</w:t>
      </w:r>
      <w:r>
        <w:br w:type="textWrapping"/>
      </w:r>
      <w:r>
        <w:rPr>
          <w:rStyle w:val="VerbatimChar"/>
        </w:rPr>
        <w:t xml:space="preserve">4       4   1980   125  80-4</w:t>
      </w:r>
      <w:r>
        <w:br w:type="textWrapping"/>
      </w:r>
      <w:r>
        <w:rPr>
          <w:rStyle w:val="VerbatimChar"/>
        </w:rPr>
        <w:t xml:space="preserve">5       5   1980   128  80-5</w:t>
      </w:r>
      <w:r>
        <w:br w:type="textWrapping"/>
      </w:r>
      <w:r>
        <w:rPr>
          <w:rStyle w:val="VerbatimChar"/>
        </w:rPr>
        <w:t xml:space="preserve">6       6   1980   137  80-6</w:t>
      </w:r>
      <w:r>
        <w:br w:type="textWrapping"/>
      </w:r>
      <w:r>
        <w:rPr>
          <w:rStyle w:val="VerbatimChar"/>
        </w:rPr>
        <w:t xml:space="preserve">7       7   1980   136  80-7</w:t>
      </w:r>
      <w:r>
        <w:br w:type="textWrapping"/>
      </w:r>
      <w:r>
        <w:rPr>
          <w:rStyle w:val="VerbatimChar"/>
        </w:rPr>
        <w:t xml:space="preserve">8       8   1980   141  80-8</w:t>
      </w:r>
      <w:r>
        <w:br w:type="textWrapping"/>
      </w:r>
      <w:r>
        <w:rPr>
          <w:rStyle w:val="VerbatimChar"/>
        </w:rPr>
        <w:t xml:space="preserve">9       9   1980   144  80-9</w:t>
      </w:r>
      <w:r>
        <w:br w:type="textWrapping"/>
      </w:r>
      <w:r>
        <w:rPr>
          <w:rStyle w:val="VerbatimChar"/>
        </w:rPr>
        <w:t xml:space="preserve">10     10   1980   146 80-10</w:t>
      </w:r>
      <w:r>
        <w:br w:type="textWrapping"/>
      </w:r>
      <w:r>
        <w:rPr>
          <w:rStyle w:val="VerbatimChar"/>
        </w:rPr>
        <w:t xml:space="preserve">11     11   1980   146 80-11</w:t>
      </w:r>
      <w:r>
        <w:br w:type="textWrapping"/>
      </w:r>
      <w:r>
        <w:rPr>
          <w:rStyle w:val="VerbatimChar"/>
        </w:rPr>
        <w:t xml:space="preserve">12     12   1980   154 80-12</w:t>
      </w:r>
      <w:r>
        <w:br w:type="textWrapping"/>
      </w:r>
      <w:r>
        <w:rPr>
          <w:rStyle w:val="VerbatimChar"/>
        </w:rPr>
        <w:t xml:space="preserve">13      1   1981   160  81-1</w:t>
      </w:r>
    </w:p>
    <w:p>
      <w:r>
        <w:drawing>
          <wp:inline>
            <wp:extent cx="5956300" cy="3022600"/>
            <wp:effectExtent b="0" l="0" r="0" t="0"/>
            <wp:docPr descr="" id="1" name="Picture"/>
            <a:graphic>
              <a:graphicData uri="http://schemas.openxmlformats.org/drawingml/2006/picture">
                <pic:pic>
                  <pic:nvPicPr>
                    <pic:cNvPr descr="figure_rmd/Descriptives/bmonth_dist.png" id="0" name="Picture"/>
                    <pic:cNvPicPr>
                      <a:picLocks noChangeArrowheads="1" noChangeAspect="1"/>
                    </pic:cNvPicPr>
                  </pic:nvPicPr>
                  <pic:blipFill>
                    <a:blip r:embed="rId22"/>
                    <a:stretch>
                      <a:fillRect/>
                    </a:stretch>
                  </pic:blipFill>
                  <pic:spPr bwMode="auto">
                    <a:xfrm>
                      <a:off x="0" y="0"/>
                      <a:ext cx="5956300" cy="3022600"/>
                    </a:xfrm>
                    <a:prstGeom prst="rect">
                      <a:avLst/>
                    </a:prstGeom>
                    <a:noFill/>
                    <a:ln w="9525">
                      <a:noFill/>
                      <a:headEnd/>
                      <a:tailEnd/>
                    </a:ln>
                  </pic:spPr>
                </pic:pic>
              </a:graphicData>
            </a:graphic>
          </wp:inline>
        </w:drawing>
      </w:r>
    </w:p>
    <w:p>
      <w:r>
        <w:drawing>
          <wp:inline>
            <wp:extent cx="5956300" cy="3022600"/>
            <wp:effectExtent b="0" l="0" r="0" t="0"/>
            <wp:docPr descr="" id="1" name="Picture"/>
            <a:graphic>
              <a:graphicData uri="http://schemas.openxmlformats.org/drawingml/2006/picture">
                <pic:pic>
                  <pic:nvPicPr>
                    <pic:cNvPr descr="figure_rmd/Descriptives/agemon_dist.png" id="0" name="Picture"/>
                    <pic:cNvPicPr>
                      <a:picLocks noChangeArrowheads="1" noChangeAspect="1"/>
                    </pic:cNvPicPr>
                  </pic:nvPicPr>
                  <pic:blipFill>
                    <a:blip r:embed="rId23"/>
                    <a:stretch>
                      <a:fillRect/>
                    </a:stretch>
                  </pic:blipFill>
                  <pic:spPr bwMode="auto">
                    <a:xfrm>
                      <a:off x="0" y="0"/>
                      <a:ext cx="5956300" cy="3022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5872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Andriy Koval</dc:creator>
</cp:coreProperties>
</file>