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B042A" w14:textId="77777777" w:rsidR="002A6E9D" w:rsidRPr="002058EF" w:rsidRDefault="002A6E9D" w:rsidP="002A6E9D">
      <w:pPr>
        <w:jc w:val="center"/>
        <w:rPr>
          <w:rFonts w:asciiTheme="majorHAnsi" w:hAnsiTheme="majorHAnsi"/>
          <w:b/>
          <w:bCs/>
          <w:sz w:val="36"/>
          <w:szCs w:val="36"/>
        </w:rPr>
      </w:pPr>
      <w:r w:rsidRPr="002058EF">
        <w:rPr>
          <w:rFonts w:asciiTheme="majorHAnsi" w:hAnsiTheme="majorHAnsi"/>
          <w:b/>
          <w:bCs/>
          <w:sz w:val="36"/>
          <w:szCs w:val="36"/>
        </w:rPr>
        <w:t>Fundação de Apoio à Escola Técnica - ETESC</w:t>
      </w:r>
    </w:p>
    <w:p w14:paraId="110BAD1B" w14:textId="77777777" w:rsidR="002A6E9D" w:rsidRDefault="002A6E9D" w:rsidP="002A6E9D">
      <w:pPr>
        <w:jc w:val="center"/>
      </w:pPr>
    </w:p>
    <w:p w14:paraId="07FCA33A" w14:textId="77777777" w:rsidR="002A6E9D" w:rsidRDefault="002A6E9D" w:rsidP="002A6E9D">
      <w:pPr>
        <w:jc w:val="center"/>
      </w:pPr>
    </w:p>
    <w:p w14:paraId="020EA750" w14:textId="77777777" w:rsidR="002A6E9D" w:rsidRDefault="002A6E9D" w:rsidP="002A6E9D">
      <w:pPr>
        <w:jc w:val="center"/>
      </w:pPr>
    </w:p>
    <w:p w14:paraId="0735673B" w14:textId="77777777" w:rsidR="002A6E9D" w:rsidRDefault="002A6E9D" w:rsidP="002A6E9D">
      <w:pPr>
        <w:jc w:val="center"/>
      </w:pPr>
    </w:p>
    <w:p w14:paraId="26C5FAA2" w14:textId="77777777" w:rsidR="002A6E9D" w:rsidRDefault="002A6E9D" w:rsidP="002A6E9D">
      <w:pPr>
        <w:jc w:val="center"/>
      </w:pPr>
    </w:p>
    <w:p w14:paraId="142CEC2A" w14:textId="77777777" w:rsidR="002A6E9D" w:rsidRDefault="002A6E9D" w:rsidP="002A6E9D">
      <w:pPr>
        <w:jc w:val="center"/>
      </w:pPr>
    </w:p>
    <w:p w14:paraId="1A6CD141" w14:textId="77777777" w:rsidR="002A6E9D" w:rsidRDefault="002A6E9D" w:rsidP="002A6E9D">
      <w:pPr>
        <w:jc w:val="center"/>
      </w:pPr>
    </w:p>
    <w:p w14:paraId="5BA4591B" w14:textId="77777777" w:rsidR="002A6E9D" w:rsidRDefault="002A6E9D" w:rsidP="002A6E9D">
      <w:pPr>
        <w:jc w:val="center"/>
      </w:pPr>
    </w:p>
    <w:p w14:paraId="4AFB42A1" w14:textId="77777777" w:rsidR="002A6E9D" w:rsidRDefault="002A6E9D" w:rsidP="002A6E9D">
      <w:pPr>
        <w:jc w:val="center"/>
      </w:pPr>
    </w:p>
    <w:p w14:paraId="2437E62B" w14:textId="77777777" w:rsidR="002A6E9D" w:rsidRDefault="002A6E9D" w:rsidP="002A6E9D">
      <w:pPr>
        <w:jc w:val="center"/>
      </w:pPr>
    </w:p>
    <w:p w14:paraId="0F85C4A2" w14:textId="77777777" w:rsidR="002A6E9D" w:rsidRDefault="002A6E9D" w:rsidP="002A6E9D">
      <w:pPr>
        <w:jc w:val="center"/>
      </w:pPr>
    </w:p>
    <w:p w14:paraId="19D5397F" w14:textId="77777777" w:rsidR="002A6E9D" w:rsidRDefault="002A6E9D" w:rsidP="002A6E9D">
      <w:pPr>
        <w:jc w:val="center"/>
      </w:pPr>
    </w:p>
    <w:p w14:paraId="240B6AEC" w14:textId="77777777" w:rsidR="002A6E9D" w:rsidRPr="002058EF" w:rsidRDefault="002A6E9D" w:rsidP="002A6E9D">
      <w:pPr>
        <w:jc w:val="center"/>
        <w:rPr>
          <w:rFonts w:asciiTheme="majorHAnsi" w:hAnsiTheme="majorHAnsi" w:cs="Times New Roman"/>
          <w:b/>
          <w:bCs/>
          <w:sz w:val="36"/>
          <w:szCs w:val="36"/>
        </w:rPr>
      </w:pPr>
    </w:p>
    <w:p w14:paraId="65119289" w14:textId="77777777" w:rsidR="001621CB" w:rsidRPr="002058EF" w:rsidRDefault="002A6E9D" w:rsidP="002A6E9D">
      <w:pPr>
        <w:jc w:val="center"/>
        <w:rPr>
          <w:rFonts w:asciiTheme="majorHAnsi" w:hAnsiTheme="majorHAnsi" w:cs="Times New Roman"/>
          <w:b/>
          <w:bCs/>
          <w:sz w:val="36"/>
          <w:szCs w:val="36"/>
        </w:rPr>
      </w:pPr>
      <w:r w:rsidRPr="002058EF">
        <w:rPr>
          <w:rFonts w:asciiTheme="majorHAnsi" w:hAnsiTheme="majorHAnsi" w:cs="Times New Roman"/>
          <w:b/>
          <w:bCs/>
          <w:sz w:val="36"/>
          <w:szCs w:val="36"/>
        </w:rPr>
        <w:t xml:space="preserve">RELATÓRIO ESCOLAR: </w:t>
      </w:r>
      <w:proofErr w:type="spellStart"/>
      <w:r w:rsidRPr="002058EF">
        <w:rPr>
          <w:rFonts w:asciiTheme="majorHAnsi" w:hAnsiTheme="majorHAnsi" w:cs="Times New Roman"/>
          <w:b/>
          <w:bCs/>
          <w:sz w:val="36"/>
          <w:szCs w:val="36"/>
        </w:rPr>
        <w:t>EaD</w:t>
      </w:r>
      <w:proofErr w:type="spellEnd"/>
    </w:p>
    <w:p w14:paraId="6E2F7173" w14:textId="77777777" w:rsidR="002A6E9D" w:rsidRDefault="002A6E9D" w:rsidP="002A6E9D"/>
    <w:p w14:paraId="2D204742" w14:textId="77777777" w:rsidR="002A6E9D" w:rsidRDefault="002A6E9D" w:rsidP="002A6E9D"/>
    <w:p w14:paraId="4A5A79D4" w14:textId="77777777" w:rsidR="002A6E9D" w:rsidRDefault="002A6E9D" w:rsidP="002A6E9D"/>
    <w:p w14:paraId="0C00A577" w14:textId="77777777" w:rsidR="002A6E9D" w:rsidRDefault="002A6E9D" w:rsidP="002A6E9D"/>
    <w:p w14:paraId="0FD88BD8" w14:textId="77777777" w:rsidR="002A6E9D" w:rsidRDefault="002A6E9D" w:rsidP="002A6E9D"/>
    <w:p w14:paraId="01798722" w14:textId="77777777" w:rsidR="002A6E9D" w:rsidRDefault="002A6E9D" w:rsidP="002A6E9D"/>
    <w:p w14:paraId="2E41D687" w14:textId="77777777" w:rsidR="002A6E9D" w:rsidRDefault="002A6E9D" w:rsidP="002A6E9D"/>
    <w:p w14:paraId="2ECFD535" w14:textId="77777777" w:rsidR="002A6E9D" w:rsidRDefault="002A6E9D" w:rsidP="002A6E9D"/>
    <w:p w14:paraId="76332143" w14:textId="77777777" w:rsidR="002A6E9D" w:rsidRDefault="002A6E9D" w:rsidP="002A6E9D"/>
    <w:p w14:paraId="22900915" w14:textId="77777777" w:rsidR="002A6E9D" w:rsidRDefault="002A6E9D" w:rsidP="002A6E9D"/>
    <w:p w14:paraId="0AB91E8F" w14:textId="77777777" w:rsidR="002A6E9D" w:rsidRDefault="002A6E9D" w:rsidP="002A6E9D"/>
    <w:p w14:paraId="7AD602B4" w14:textId="77777777" w:rsidR="002A6E9D" w:rsidRDefault="002A6E9D" w:rsidP="002A6E9D">
      <w:pPr>
        <w:rPr>
          <w:rFonts w:ascii="Arial Narrow" w:hAnsi="Arial Narrow"/>
        </w:rPr>
      </w:pPr>
      <w:r w:rsidRPr="002058EF">
        <w:rPr>
          <w:rFonts w:asciiTheme="majorHAnsi" w:hAnsiTheme="majorHAnsi"/>
          <w:b/>
          <w:bCs/>
          <w:sz w:val="24"/>
          <w:szCs w:val="24"/>
        </w:rPr>
        <w:t>Autor:</w:t>
      </w:r>
      <w:r>
        <w:t xml:space="preserve"> </w:t>
      </w:r>
      <w:r w:rsidRPr="002058EF">
        <w:rPr>
          <w:rFonts w:ascii="Arial Narrow" w:hAnsi="Arial Narrow"/>
        </w:rPr>
        <w:t xml:space="preserve">Anderson </w:t>
      </w:r>
      <w:proofErr w:type="spellStart"/>
      <w:r w:rsidRPr="002058EF">
        <w:rPr>
          <w:rFonts w:ascii="Arial Narrow" w:hAnsi="Arial Narrow"/>
        </w:rPr>
        <w:t>Luis</w:t>
      </w:r>
      <w:proofErr w:type="spellEnd"/>
      <w:r w:rsidRPr="002058EF">
        <w:rPr>
          <w:rFonts w:ascii="Arial Narrow" w:hAnsi="Arial Narrow"/>
        </w:rPr>
        <w:t xml:space="preserve"> Oliveira Santos</w:t>
      </w:r>
    </w:p>
    <w:p w14:paraId="7F329A6A" w14:textId="77777777" w:rsidR="002058EF" w:rsidRPr="002058EF" w:rsidRDefault="002058EF" w:rsidP="002A6E9D">
      <w:pPr>
        <w:rPr>
          <w:rFonts w:ascii="Arial Narrow" w:hAnsi="Arial Narrow"/>
          <w:b/>
          <w:bCs/>
        </w:rPr>
      </w:pPr>
      <w:r w:rsidRPr="002058EF">
        <w:rPr>
          <w:rFonts w:asciiTheme="majorHAnsi" w:hAnsiTheme="majorHAnsi"/>
          <w:b/>
          <w:bCs/>
          <w:sz w:val="24"/>
          <w:szCs w:val="24"/>
        </w:rPr>
        <w:t>Turma:</w:t>
      </w:r>
      <w:r>
        <w:rPr>
          <w:rFonts w:asciiTheme="majorHAnsi" w:hAnsiTheme="majorHAnsi"/>
          <w:b/>
          <w:bCs/>
        </w:rPr>
        <w:t xml:space="preserve"> </w:t>
      </w:r>
      <w:r w:rsidRPr="002058EF">
        <w:rPr>
          <w:rFonts w:ascii="Arial Narrow" w:hAnsi="Arial Narrow"/>
        </w:rPr>
        <w:t>2210</w:t>
      </w:r>
    </w:p>
    <w:p w14:paraId="535ACB6B" w14:textId="77777777" w:rsidR="002058EF" w:rsidRPr="002058EF" w:rsidRDefault="002058EF" w:rsidP="002A6E9D">
      <w:pPr>
        <w:rPr>
          <w:rFonts w:ascii="Arial Narrow" w:hAnsi="Arial Narrow"/>
          <w:sz w:val="24"/>
          <w:szCs w:val="24"/>
        </w:rPr>
      </w:pPr>
      <w:r w:rsidRPr="002058EF">
        <w:rPr>
          <w:rFonts w:asciiTheme="majorHAnsi" w:hAnsiTheme="majorHAnsi"/>
          <w:b/>
          <w:bCs/>
          <w:sz w:val="24"/>
          <w:szCs w:val="24"/>
        </w:rPr>
        <w:t>Curso:</w:t>
      </w:r>
      <w:r>
        <w:rPr>
          <w:rFonts w:asciiTheme="majorHAnsi" w:hAnsiTheme="majorHAnsi"/>
          <w:b/>
          <w:bCs/>
          <w:sz w:val="24"/>
          <w:szCs w:val="24"/>
        </w:rPr>
        <w:t xml:space="preserve"> </w:t>
      </w:r>
      <w:r>
        <w:rPr>
          <w:rFonts w:ascii="Arial Narrow" w:hAnsi="Arial Narrow"/>
          <w:sz w:val="24"/>
          <w:szCs w:val="24"/>
        </w:rPr>
        <w:t>Informática</w:t>
      </w:r>
    </w:p>
    <w:p w14:paraId="5D3AABE6" w14:textId="77777777" w:rsidR="008567CB" w:rsidRDefault="002A6E9D" w:rsidP="008567CB">
      <w:pPr>
        <w:rPr>
          <w:rFonts w:ascii="Arial Narrow" w:hAnsi="Arial Narrow"/>
        </w:rPr>
      </w:pPr>
      <w:r w:rsidRPr="002058EF">
        <w:rPr>
          <w:rFonts w:asciiTheme="majorHAnsi" w:hAnsiTheme="majorHAnsi"/>
          <w:b/>
          <w:bCs/>
          <w:sz w:val="24"/>
          <w:szCs w:val="24"/>
        </w:rPr>
        <w:t>Professor:</w:t>
      </w:r>
      <w:r>
        <w:t xml:space="preserve"> </w:t>
      </w:r>
      <w:r w:rsidRPr="002058EF">
        <w:rPr>
          <w:rFonts w:ascii="Arial Narrow" w:hAnsi="Arial Narrow"/>
        </w:rPr>
        <w:t xml:space="preserve">Júlio </w:t>
      </w:r>
      <w:proofErr w:type="spellStart"/>
      <w:r w:rsidRPr="002058EF">
        <w:rPr>
          <w:rFonts w:ascii="Arial Narrow" w:hAnsi="Arial Narrow"/>
        </w:rPr>
        <w:t>Roitberg</w:t>
      </w:r>
      <w:proofErr w:type="spellEnd"/>
      <w:r w:rsidR="002058EF">
        <w:rPr>
          <w:rFonts w:ascii="Arial Narrow" w:hAnsi="Arial Narrow"/>
        </w:rPr>
        <w:br w:type="page"/>
      </w:r>
    </w:p>
    <w:p w14:paraId="2EE18334" w14:textId="77777777" w:rsidR="008567CB" w:rsidRDefault="008567CB" w:rsidP="002058EF">
      <w:pPr>
        <w:jc w:val="center"/>
        <w:rPr>
          <w:rFonts w:ascii="Arial Narrow" w:hAnsi="Arial Narrow"/>
        </w:rPr>
      </w:pPr>
    </w:p>
    <w:p w14:paraId="1C7323E8" w14:textId="77777777" w:rsidR="002058EF" w:rsidRPr="008567CB" w:rsidRDefault="002058EF" w:rsidP="002058EF">
      <w:pPr>
        <w:jc w:val="center"/>
        <w:rPr>
          <w:rFonts w:asciiTheme="majorHAnsi" w:hAnsiTheme="majorHAnsi"/>
          <w:b/>
          <w:bCs/>
          <w:sz w:val="28"/>
          <w:szCs w:val="28"/>
        </w:rPr>
      </w:pPr>
      <w:proofErr w:type="spellStart"/>
      <w:r w:rsidRPr="008567CB">
        <w:rPr>
          <w:rFonts w:asciiTheme="majorHAnsi" w:hAnsiTheme="majorHAnsi"/>
          <w:b/>
          <w:bCs/>
          <w:sz w:val="28"/>
          <w:szCs w:val="28"/>
        </w:rPr>
        <w:t>EaD</w:t>
      </w:r>
      <w:proofErr w:type="spellEnd"/>
      <w:r w:rsidRPr="008567CB">
        <w:rPr>
          <w:rFonts w:asciiTheme="majorHAnsi" w:hAnsiTheme="majorHAnsi"/>
          <w:b/>
          <w:bCs/>
          <w:sz w:val="28"/>
          <w:szCs w:val="28"/>
        </w:rPr>
        <w:t xml:space="preserve"> de Produção Oral &amp; Escrita</w:t>
      </w:r>
    </w:p>
    <w:p w14:paraId="08352FBC" w14:textId="77777777" w:rsidR="008567CB" w:rsidRDefault="008567CB" w:rsidP="008567CB">
      <w:pPr>
        <w:spacing w:line="360" w:lineRule="auto"/>
        <w:ind w:firstLine="708"/>
        <w:jc w:val="both"/>
        <w:rPr>
          <w:rFonts w:ascii="Arial Narrow" w:hAnsi="Arial Narrow"/>
        </w:rPr>
      </w:pPr>
    </w:p>
    <w:p w14:paraId="7B74F877" w14:textId="77777777" w:rsidR="002A6E9D" w:rsidRDefault="002058EF" w:rsidP="008567CB">
      <w:pPr>
        <w:spacing w:line="360" w:lineRule="auto"/>
        <w:ind w:firstLine="708"/>
        <w:jc w:val="both"/>
        <w:rPr>
          <w:rFonts w:ascii="Arial Narrow" w:hAnsi="Arial Narrow"/>
        </w:rPr>
      </w:pPr>
      <w:r>
        <w:rPr>
          <w:rFonts w:ascii="Arial Narrow" w:hAnsi="Arial Narrow"/>
        </w:rPr>
        <w:t>Visto que a pandemia de Covid-19 acabou por afetar estudantes dos quatro cantos do planeta, as mais diversas propostas para que os alunos não ficassem sem estudar foram apresentadas. No caso de nossa escola, a Escola Técnica Estadual Santa Cruz</w:t>
      </w:r>
      <w:r w:rsidR="00AE7F7A">
        <w:rPr>
          <w:rFonts w:ascii="Arial Narrow" w:hAnsi="Arial Narrow"/>
        </w:rPr>
        <w:t xml:space="preserve"> (ETESC), foi sugerida a implementação de um </w:t>
      </w:r>
      <w:proofErr w:type="spellStart"/>
      <w:r w:rsidR="00AE7F7A">
        <w:rPr>
          <w:rFonts w:ascii="Arial Narrow" w:hAnsi="Arial Narrow"/>
        </w:rPr>
        <w:t>EaD</w:t>
      </w:r>
      <w:proofErr w:type="spellEnd"/>
      <w:r w:rsidR="00AE7F7A">
        <w:rPr>
          <w:rFonts w:ascii="Arial Narrow" w:hAnsi="Arial Narrow"/>
        </w:rPr>
        <w:t xml:space="preserve"> que, supostamente, serviria como forma de dar prosseguimento aos nossos estudos do ano letivo para que não ficássemos completamente parados no que diz respeito ao hábito de estudar. Os conteúdos, atualmente, se disponibilizam em blocos, de modo que estes são publicados mensalmente com uma carga horária média de 8h/aula (o que representa em torno de 4 semanas de aula).</w:t>
      </w:r>
    </w:p>
    <w:p w14:paraId="516CDDC6" w14:textId="77777777" w:rsidR="00AE7F7A" w:rsidRDefault="00AE7F7A" w:rsidP="008567CB">
      <w:pPr>
        <w:spacing w:line="360" w:lineRule="auto"/>
        <w:ind w:firstLine="708"/>
        <w:jc w:val="both"/>
        <w:rPr>
          <w:rFonts w:ascii="Arial Narrow" w:hAnsi="Arial Narrow"/>
        </w:rPr>
      </w:pPr>
      <w:r>
        <w:rPr>
          <w:rFonts w:ascii="Arial Narrow" w:hAnsi="Arial Narrow"/>
        </w:rPr>
        <w:t xml:space="preserve">No caso da disciplina destacada, em nosso primeiro bloco (postado em abril) foi proposto que os alunos fizessem anotações no caderno </w:t>
      </w:r>
      <w:r>
        <w:rPr>
          <w:rFonts w:ascii="Arial Narrow" w:hAnsi="Arial Narrow"/>
        </w:rPr>
        <w:t xml:space="preserve">(por meio de um conteúdo disposto em um site) </w:t>
      </w:r>
      <w:r>
        <w:rPr>
          <w:rFonts w:ascii="Arial Narrow" w:hAnsi="Arial Narrow"/>
        </w:rPr>
        <w:t>acerca do gênero textual ATA. Após feito o resumo, os estudantes deveriam produzir seu próprio texto, que deveria ser enviado ao professor para que fôssemos avaliados qualitativamente.</w:t>
      </w:r>
    </w:p>
    <w:p w14:paraId="5884C82D" w14:textId="77777777" w:rsidR="00F26798" w:rsidRDefault="00F26798" w:rsidP="008567CB">
      <w:pPr>
        <w:spacing w:line="360" w:lineRule="auto"/>
        <w:ind w:firstLine="708"/>
        <w:jc w:val="both"/>
        <w:rPr>
          <w:rFonts w:ascii="Arial Narrow" w:hAnsi="Arial Narrow"/>
        </w:rPr>
      </w:pPr>
      <w:r>
        <w:rPr>
          <w:rFonts w:ascii="Arial Narrow" w:hAnsi="Arial Narrow"/>
        </w:rPr>
        <w:t>Já no segundo bloco</w:t>
      </w:r>
      <w:r w:rsidR="00F729D9">
        <w:rPr>
          <w:rFonts w:ascii="Arial Narrow" w:hAnsi="Arial Narrow"/>
        </w:rPr>
        <w:t xml:space="preserve"> (de maio)</w:t>
      </w:r>
      <w:r>
        <w:rPr>
          <w:rFonts w:ascii="Arial Narrow" w:hAnsi="Arial Narrow"/>
        </w:rPr>
        <w:t>, um pouco mais extenso, foi pedido que os alunos lessem sobre Carta Comercial, Carta de Estágio, Carta de Apresentação e Currículo (também em sites dispostos no arquivo), fazendo anotações no caderno, produzindo suas próprias cartas e currículo e enviando-os ao professor.</w:t>
      </w:r>
    </w:p>
    <w:p w14:paraId="7900389E" w14:textId="77777777" w:rsidR="00F26798" w:rsidRDefault="00F26798" w:rsidP="008567CB">
      <w:pPr>
        <w:spacing w:line="360" w:lineRule="auto"/>
        <w:ind w:firstLine="708"/>
        <w:jc w:val="both"/>
        <w:rPr>
          <w:rFonts w:ascii="Arial Narrow" w:hAnsi="Arial Narrow"/>
        </w:rPr>
      </w:pPr>
      <w:r>
        <w:rPr>
          <w:rFonts w:ascii="Arial Narrow" w:hAnsi="Arial Narrow"/>
        </w:rPr>
        <w:t>Em relação ao terceiro bloco</w:t>
      </w:r>
      <w:r w:rsidR="00F729D9">
        <w:rPr>
          <w:rFonts w:ascii="Arial Narrow" w:hAnsi="Arial Narrow"/>
        </w:rPr>
        <w:t xml:space="preserve"> (junho), os estudantes deveriam</w:t>
      </w:r>
      <w:r w:rsidR="008567CB">
        <w:rPr>
          <w:rFonts w:ascii="Arial Narrow" w:hAnsi="Arial Narrow"/>
        </w:rPr>
        <w:t>, através de sites educacionais sugeridos,</w:t>
      </w:r>
      <w:r w:rsidR="00F729D9">
        <w:rPr>
          <w:rFonts w:ascii="Arial Narrow" w:hAnsi="Arial Narrow"/>
        </w:rPr>
        <w:t xml:space="preserve"> ler e fazer registros no caderno sobre Cartas Pessoais, Abaixo-Assinado, Relatório e Requerimento, onde somente este último deveria ser produzido pelos alunos e entregue ao professor.</w:t>
      </w:r>
    </w:p>
    <w:p w14:paraId="1888F02D" w14:textId="77777777" w:rsidR="00F729D9" w:rsidRPr="002058EF" w:rsidRDefault="00F729D9" w:rsidP="008567CB">
      <w:pPr>
        <w:spacing w:line="360" w:lineRule="auto"/>
        <w:ind w:firstLine="708"/>
        <w:jc w:val="both"/>
        <w:rPr>
          <w:rFonts w:ascii="Arial Narrow" w:hAnsi="Arial Narrow"/>
        </w:rPr>
      </w:pPr>
      <w:r>
        <w:rPr>
          <w:rFonts w:ascii="Arial Narrow" w:hAnsi="Arial Narrow"/>
        </w:rPr>
        <w:t xml:space="preserve">No quarto e, até então, último bloco (de julho) foi sugerido que os alunos, novamente, estudassem sobre os gêneros textuais Abaixo-Assinado e Relatório, onde </w:t>
      </w:r>
      <w:r w:rsidR="005D3088">
        <w:rPr>
          <w:rFonts w:ascii="Arial Narrow" w:hAnsi="Arial Narrow"/>
        </w:rPr>
        <w:t>deve-se produzir um relatório de tema livre</w:t>
      </w:r>
      <w:r w:rsidR="008567CB">
        <w:rPr>
          <w:rFonts w:ascii="Arial Narrow" w:hAnsi="Arial Narrow"/>
        </w:rPr>
        <w:t xml:space="preserve"> e em modalidade formal, conforme ensinado nos sites dispostos. Pediu-se também que a produção fosse enviada ao professor via e-mail.</w:t>
      </w:r>
      <w:bookmarkStart w:id="0" w:name="_GoBack"/>
      <w:bookmarkEnd w:id="0"/>
    </w:p>
    <w:sectPr w:rsidR="00F729D9" w:rsidRPr="002058EF" w:rsidSect="008567CB">
      <w:headerReference w:type="even" r:id="rId6"/>
      <w:headerReference w:type="default" r:id="rId7"/>
      <w:footerReference w:type="default" r:id="rId8"/>
      <w:headerReference w:type="first" r:id="rId9"/>
      <w:pgSz w:w="11906" w:h="16838"/>
      <w:pgMar w:top="1417" w:right="1701" w:bottom="1417" w:left="1701" w:header="708" w:footer="708" w:gutter="0"/>
      <w:pgBorders w:offsetFrom="page">
        <w:top w:val="thinThickThinLargeGap" w:sz="6" w:space="24" w:color="auto"/>
        <w:left w:val="thinThickThinLargeGap" w:sz="6" w:space="24" w:color="auto"/>
        <w:bottom w:val="thinThickThinLargeGap" w:sz="6" w:space="24" w:color="auto"/>
        <w:right w:val="thinThickThinLargeGap"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62C59" w14:textId="77777777" w:rsidR="00551516" w:rsidRDefault="00551516" w:rsidP="002058EF">
      <w:pPr>
        <w:spacing w:after="0" w:line="240" w:lineRule="auto"/>
      </w:pPr>
      <w:r>
        <w:separator/>
      </w:r>
    </w:p>
  </w:endnote>
  <w:endnote w:type="continuationSeparator" w:id="0">
    <w:p w14:paraId="1CCACE53" w14:textId="77777777" w:rsidR="00551516" w:rsidRDefault="00551516" w:rsidP="0020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482601"/>
      <w:docPartObj>
        <w:docPartGallery w:val="Page Numbers (Bottom of Page)"/>
        <w:docPartUnique/>
      </w:docPartObj>
    </w:sdtPr>
    <w:sdtContent>
      <w:p w14:paraId="70F8D79D" w14:textId="77777777" w:rsidR="008567CB" w:rsidRDefault="008567CB">
        <w:pPr>
          <w:pStyle w:val="Rodap"/>
        </w:pPr>
        <w:r>
          <w:rPr>
            <w:noProof/>
          </w:rPr>
          <mc:AlternateContent>
            <mc:Choice Requires="wps">
              <w:drawing>
                <wp:anchor distT="0" distB="0" distL="114300" distR="114300" simplePos="0" relativeHeight="251663360" behindDoc="0" locked="0" layoutInCell="1" allowOverlap="1" wp14:anchorId="5E6E1C96" wp14:editId="414B862D">
                  <wp:simplePos x="0" y="0"/>
                  <wp:positionH relativeFrom="margin">
                    <wp:posOffset>2449195</wp:posOffset>
                  </wp:positionH>
                  <wp:positionV relativeFrom="bottomMargin">
                    <wp:posOffset>149860</wp:posOffset>
                  </wp:positionV>
                  <wp:extent cx="551815" cy="238760"/>
                  <wp:effectExtent l="19050" t="19050" r="19685" b="18415"/>
                  <wp:wrapNone/>
                  <wp:docPr id="2" name="Colchete Dup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1BBE5E1" w14:textId="77777777" w:rsidR="008567CB" w:rsidRDefault="008567CB">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E6E1C9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lchete Duplo 2" o:spid="_x0000_s1026" type="#_x0000_t185" style="position:absolute;margin-left:192.85pt;margin-top:11.8pt;width:43.45pt;height:18.8pt;z-index:251663360;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SQOQIAAGoEAAAOAAAAZHJzL2Uyb0RvYy54bWysVNtu2zAMfR+wfxD0vjrOmjQz6hRFug4D&#10;dinQ7QNoWY61yqJGKXG6rx8tO1267WlYAgikRB4dHlK+vDp0Vuw1BYOulPnZTArtFNbGbUv59cvt&#10;q5UUIYKrwaLTpXzUQV6tX7647H2h59iirTUJBnGh6H0p2xh9kWVBtbqDcIZeOz5skDqI7NI2qwl6&#10;Ru9sNp/NllmPVHtCpUPg3ZvxUK4TftNoFT83TdBR2FIyt5hWSms1rNn6EootgW+NmmjAP7DowDi+&#10;9AnqBiKIHZk/oDqjCAM28Uxhl2HTGKVTDVxNPvutmvsWvE61sDjBP8kU/h+s+rS/I2HqUs6lcNBx&#10;izZoWf2oxc3OWxTzQaPeh4JD7/0dDVUG/wHVQxAONy24rb4mwr7VUDOzfIjPniUMTuBUUfUfseYr&#10;YBcxyXVoqBsAWQhxSF15fOqKPkSheHOxyFf5QgrFR/PXq4tl6loGxTHZU4jvNHZiMEpZEagHHe/A&#10;ULoD9h9CTL2ppwqh/iZF01nu9B6syJfL5UViDcUUzOhH1FQvWlPfGmuTQ9tqY0lwailv029KDqdh&#10;1omeCa8WF4tE49lhOMVYzYb/3zAId65OIzqI+3ayIxg72kzTukntQeCxUfFQHaaeVVg/su6E4+Dz&#10;Q2WjRfohRc9DX8rwfQekpbDvHffuTX5+PryS5LBBp7vVcRecYohSRilGcxPHF7XzZLYt35Cnih1e&#10;c58bE48DMbKZ+PJAs/XsxZz6KerXJ2L9EwAA//8DAFBLAwQUAAYACAAAACEAKwxyYuIAAAAJAQAA&#10;DwAAAGRycy9kb3ducmV2LnhtbEyPwU7DMAyG70i8Q2Qkbixdt3Wj1J0QE6BxgDGQELesCW1F41RN&#10;tmVvjznBzZY//f7+YhltJw5m8K0jhPEoAWGocrqlGuH97f5qAcIHRVp1jgzCyXhYludnhcq1O9Kr&#10;OWxDLTiEfK4QmhD6XEpfNcYqP3K9Ib59ucGqwOtQSz2oI4fbTqZJkkmrWuIPjerNXWOq7+3eIjzQ&#10;VMf4/JJsnj6yz83j9Xq2Wq0RLy/i7Q2IYGL4g+FXn9WhZKed25P2okOYLGZzRhHSSQaCgek85WGH&#10;kI1TkGUh/zcofwAAAP//AwBQSwECLQAUAAYACAAAACEAtoM4kv4AAADhAQAAEwAAAAAAAAAAAAAA&#10;AAAAAAAAW0NvbnRlbnRfVHlwZXNdLnhtbFBLAQItABQABgAIAAAAIQA4/SH/1gAAAJQBAAALAAAA&#10;AAAAAAAAAAAAAC8BAABfcmVscy8ucmVsc1BLAQItABQABgAIAAAAIQBunpSQOQIAAGoEAAAOAAAA&#10;AAAAAAAAAAAAAC4CAABkcnMvZTJvRG9jLnhtbFBLAQItABQABgAIAAAAIQArDHJi4gAAAAkBAAAP&#10;AAAAAAAAAAAAAAAAAJMEAABkcnMvZG93bnJldi54bWxQSwUGAAAAAAQABADzAAAAogUAAAAA&#10;" filled="t" strokecolor="gray" strokeweight="2.25pt">
                  <v:textbox inset=",0,,0">
                    <w:txbxContent>
                      <w:p w14:paraId="01BBE5E1" w14:textId="77777777" w:rsidR="008567CB" w:rsidRDefault="008567CB">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09674478" wp14:editId="59BA5415">
                  <wp:simplePos x="0" y="0"/>
                  <wp:positionH relativeFrom="margin">
                    <wp:align>center</wp:align>
                  </wp:positionH>
                  <wp:positionV relativeFrom="bottomMargin">
                    <wp:posOffset>287655</wp:posOffset>
                  </wp:positionV>
                  <wp:extent cx="5518150" cy="0"/>
                  <wp:effectExtent l="0" t="0" r="0" b="0"/>
                  <wp:wrapNone/>
                  <wp:docPr id="1"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995FFDF" id="_x0000_t32" coordsize="21600,21600" o:spt="32" o:oned="t" path="m,l21600,21600e" filled="f">
                  <v:path arrowok="t" fillok="f" o:connecttype="none"/>
                  <o:lock v:ext="edit" shapetype="t"/>
                </v:shapetype>
                <v:shape id="Conector de Seta Reta 1" o:spid="_x0000_s1026" type="#_x0000_t32" style="position:absolute;margin-left:0;margin-top:22.65pt;width:434.5pt;height:0;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bH0gEAAIkDAAAOAAAAZHJzL2Uyb0RvYy54bWysU02P0zAQvSPxHyzfaZJKhSpquocuy2WB&#10;ii4/wLWdxML2WGO3af89Y/cDFm4IRRrZnnlv5s1MVg8nZ9lRYzTgO97Mas60l6CMHzr+/eXp3ZKz&#10;mIRXwoLXHT/ryB/Wb9+sptDqOYxglUZGJD62U+j4mFJoqyrKUTsRZxC0J2cP6ESiKw6VQjERu7PV&#10;vK7fVxOgCghSx0ivjxcnXxf+vtcyfe37qBOzHafaUrFY7D7bar0S7YAijEZeyxD/UIUTxlPSO9Wj&#10;SIId0PxF5YxEiNCnmQRXQd8bqYsGUtPUf6jZjSLoooWaE8O9TfH/0covxy0yo2h2nHnhaEQbGpRM&#10;gExpttOk41s2TW7VFGJLiI3fYhYrT34XnkH+iMzDZhR+0KXkl3MgnoKoXkHyJQZKuJ8+g6IYcUhQ&#10;+nbq0WVK6gg7lfGc7+PRp8QkPS4WzbJZ0BTlzVeJ9gYMGNMnDY7lQ8djQmGGMZGYi5qmpBHH55hI&#10;CAFvgJzVw5OxtuyC9Wyi2ucf6rogIlijsjfHRRz2G4vsKGidlnX+cluI7VUYwsGrwjZqoT5ez0kY&#10;ezlTvPUEu7Xj0tg9qPMWM11+p3kX4utu5oX6/V6ifv1B658AAAD//wMAUEsDBBQABgAIAAAAIQD/&#10;MsH02wAAAAYBAAAPAAAAZHJzL2Rvd25yZXYueG1sTI+9TsNAEIR7JN7htEg0iJwJYDnG5wiCUqBU&#10;hBQpN77FZ7gfy3dOzNuziALKmVnNfFstJ2fFkYbYBa/gZpaBIN8E3flWwe5tfV2AiAm9Rhs8Kfii&#10;CMv6/KzCUoeTf6XjNrWCS3wsUYFJqS+ljI0hh3EWevKcvYfBYWI5tFIPeOJyZ+U8y3LpsPO8YLCn&#10;laHmczs6BWsy9ikU8+eXcZPlcb/Hq9VHrtTlxfT4ACLRlP6O4Qef0aFmpkMYvY7CKuBHkoK7+1sQ&#10;nBb5go3DryHrSv7Hr78BAAD//wMAUEsBAi0AFAAGAAgAAAAhALaDOJL+AAAA4QEAABMAAAAAAAAA&#10;AAAAAAAAAAAAAFtDb250ZW50X1R5cGVzXS54bWxQSwECLQAUAAYACAAAACEAOP0h/9YAAACUAQAA&#10;CwAAAAAAAAAAAAAAAAAvAQAAX3JlbHMvLnJlbHNQSwECLQAUAAYACAAAACEActs2x9IBAACJAwAA&#10;DgAAAAAAAAAAAAAAAAAuAgAAZHJzL2Uyb0RvYy54bWxQSwECLQAUAAYACAAAACEA/zLB9NsAAAAG&#10;AQAADwAAAAAAAAAAAAAAAAAsBAAAZHJzL2Rvd25yZXYueG1sUEsFBgAAAAAEAAQA8wAAADQFAAAA&#10;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AB67D" w14:textId="77777777" w:rsidR="00551516" w:rsidRDefault="00551516" w:rsidP="002058EF">
      <w:pPr>
        <w:spacing w:after="0" w:line="240" w:lineRule="auto"/>
      </w:pPr>
      <w:r>
        <w:separator/>
      </w:r>
    </w:p>
  </w:footnote>
  <w:footnote w:type="continuationSeparator" w:id="0">
    <w:p w14:paraId="1B7A8CD6" w14:textId="77777777" w:rsidR="00551516" w:rsidRDefault="00551516" w:rsidP="00205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1058E" w14:textId="77777777" w:rsidR="002058EF" w:rsidRDefault="002058EF">
    <w:pPr>
      <w:pStyle w:val="Cabealho"/>
    </w:pPr>
    <w:r>
      <w:rPr>
        <w:noProof/>
      </w:rPr>
      <w:pict w14:anchorId="66287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3844" o:spid="_x0000_s2053" type="#_x0000_t75" style="position:absolute;margin-left:0;margin-top:0;width:260.25pt;height:260.25pt;z-index:-251657216;mso-position-horizontal:center;mso-position-horizontal-relative:margin;mso-position-vertical:center;mso-position-vertical-relative:margin" o:allowincell="f">
          <v:imagedata r:id="rId1" o:title="logoETESC12 (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0D526" w14:textId="77777777" w:rsidR="008567CB" w:rsidRDefault="008567CB">
    <w:pPr>
      <w:pStyle w:val="Cabealho"/>
    </w:pPr>
  </w:p>
  <w:p w14:paraId="3D3DF4BD" w14:textId="77777777" w:rsidR="002058EF" w:rsidRDefault="008567CB" w:rsidP="008567CB">
    <w:pPr>
      <w:pStyle w:val="Cabealho"/>
      <w:pBdr>
        <w:left w:val="thinThickThinLargeGap" w:sz="6" w:space="4" w:color="auto"/>
      </w:pBdr>
    </w:pPr>
    <w:r>
      <w:t>Anderson Santos</w:t>
    </w:r>
    <w:r>
      <w:ptab w:relativeTo="margin" w:alignment="center" w:leader="none"/>
    </w:r>
    <w:r>
      <w:t>Relatório Escolar</w:t>
    </w:r>
    <w:r>
      <w:ptab w:relativeTo="margin" w:alignment="right" w:leader="none"/>
    </w:r>
    <w:r>
      <w:t>T</w:t>
    </w:r>
    <w:r w:rsidR="002058EF">
      <w:rPr>
        <w:noProof/>
      </w:rPr>
      <w:pict w14:anchorId="3935C2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3845" o:spid="_x0000_s2054" type="#_x0000_t75" style="position:absolute;margin-left:0;margin-top:0;width:260.25pt;height:260.25pt;z-index:-251656192;mso-position-horizontal:center;mso-position-horizontal-relative:margin;mso-position-vertical:center;mso-position-vertical-relative:margin" o:allowincell="f">
          <v:imagedata r:id="rId1" o:title="logoETESC12 (1)" gain="19661f" blacklevel="22938f"/>
        </v:shape>
      </w:pict>
    </w:r>
    <w:r>
      <w:t>urma 2210 - Info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3C042" w14:textId="77777777" w:rsidR="002058EF" w:rsidRDefault="002058EF">
    <w:pPr>
      <w:pStyle w:val="Cabealho"/>
    </w:pPr>
    <w:r>
      <w:rPr>
        <w:noProof/>
      </w:rPr>
      <w:pict w14:anchorId="5C389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3843" o:spid="_x0000_s2052" type="#_x0000_t75" style="position:absolute;margin-left:0;margin-top:0;width:260.25pt;height:260.25pt;z-index:-251658240;mso-position-horizontal:center;mso-position-horizontal-relative:margin;mso-position-vertical:center;mso-position-vertical-relative:margin" o:allowincell="f">
          <v:imagedata r:id="rId1" o:title="logoETESC12 (1)"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9D"/>
    <w:rsid w:val="001621CB"/>
    <w:rsid w:val="002058EF"/>
    <w:rsid w:val="002A6E9D"/>
    <w:rsid w:val="00551516"/>
    <w:rsid w:val="005D3088"/>
    <w:rsid w:val="008567CB"/>
    <w:rsid w:val="00AE7F7A"/>
    <w:rsid w:val="00F26798"/>
    <w:rsid w:val="00F729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1036494"/>
  <w15:chartTrackingRefBased/>
  <w15:docId w15:val="{8183E48B-1508-4117-BBD5-A05F5896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058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058EF"/>
  </w:style>
  <w:style w:type="paragraph" w:styleId="Rodap">
    <w:name w:val="footer"/>
    <w:basedOn w:val="Normal"/>
    <w:link w:val="RodapChar"/>
    <w:uiPriority w:val="99"/>
    <w:unhideWhenUsed/>
    <w:rsid w:val="002058EF"/>
    <w:pPr>
      <w:tabs>
        <w:tab w:val="center" w:pos="4252"/>
        <w:tab w:val="right" w:pos="8504"/>
      </w:tabs>
      <w:spacing w:after="0" w:line="240" w:lineRule="auto"/>
    </w:pPr>
  </w:style>
  <w:style w:type="character" w:customStyle="1" w:styleId="RodapChar">
    <w:name w:val="Rodapé Char"/>
    <w:basedOn w:val="Fontepargpadro"/>
    <w:link w:val="Rodap"/>
    <w:uiPriority w:val="99"/>
    <w:rsid w:val="00205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339</Words>
  <Characters>1832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3</cp:revision>
  <cp:lastPrinted>2020-07-22T13:30:00Z</cp:lastPrinted>
  <dcterms:created xsi:type="dcterms:W3CDTF">2020-07-22T12:44:00Z</dcterms:created>
  <dcterms:modified xsi:type="dcterms:W3CDTF">2020-07-22T13:30:00Z</dcterms:modified>
</cp:coreProperties>
</file>