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0C8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/>
          <w:lang w:val="en-US" w:eastAsia="zh-CN"/>
        </w:rPr>
      </w:pPr>
      <w:bookmarkStart w:id="0" w:name="_Toc1039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t>聚焦场景赋能，</w:t>
      </w:r>
      <w:bookmarkEnd w:id="0"/>
      <w:r>
        <w:rPr>
          <w:rFonts w:hint="eastAsia"/>
          <w:lang w:val="en-US" w:eastAsia="zh-CN"/>
        </w:rPr>
        <w:t>深化人工智能与业务融合</w:t>
      </w:r>
    </w:p>
    <w:p w14:paraId="4A694B8A">
      <w:pPr>
        <w:bidi w:val="0"/>
        <w:jc w:val="both"/>
        <w:rPr>
          <w:lang w:val="en-US" w:eastAsia="zh-CN"/>
        </w:rPr>
      </w:pPr>
      <w:r>
        <w:rPr>
          <w:lang w:val="en-US" w:eastAsia="zh-CN"/>
        </w:rPr>
        <w:t>以业务需求为牵引，聚焦业务提质增效、用户体验提升</w:t>
      </w:r>
      <w:r>
        <w:rPr>
          <w:rFonts w:hint="eastAsia"/>
          <w:lang w:val="en-US" w:eastAsia="zh-CN"/>
        </w:rPr>
        <w:t>核心目标</w:t>
      </w:r>
      <w:r>
        <w:rPr>
          <w:lang w:val="en-US" w:eastAsia="zh-CN"/>
        </w:rPr>
        <w:t>，系统</w:t>
      </w:r>
      <w:r>
        <w:rPr>
          <w:rFonts w:hint="eastAsia"/>
          <w:lang w:val="en-US" w:eastAsia="zh-CN"/>
        </w:rPr>
        <w:t>策划</w:t>
      </w:r>
      <w:r>
        <w:rPr>
          <w:lang w:val="en-US" w:eastAsia="zh-CN"/>
        </w:rPr>
        <w:t>核心业务 AI 应用场景建设</w:t>
      </w:r>
      <w:r>
        <w:rPr>
          <w:rFonts w:hint="eastAsia"/>
          <w:lang w:val="en-US" w:eastAsia="zh-CN"/>
        </w:rPr>
        <w:t>任务</w:t>
      </w:r>
      <w:r>
        <w:rPr>
          <w:lang w:val="en-US" w:eastAsia="zh-CN"/>
        </w:rPr>
        <w:t>，推动人工智能与业务深度融合、高效落地</w:t>
      </w:r>
      <w:r>
        <w:rPr>
          <w:rFonts w:hint="eastAsia"/>
          <w:lang w:val="en-US" w:eastAsia="zh-CN"/>
        </w:rPr>
        <w:t>，实现</w:t>
      </w:r>
      <w:r>
        <w:rPr>
          <w:lang w:val="en-US" w:eastAsia="zh-CN"/>
        </w:rPr>
        <w:t>价值赋能。</w:t>
      </w:r>
    </w:p>
    <w:p w14:paraId="4E5738CB">
      <w:pPr>
        <w:pStyle w:val="3"/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1、用户体验提升类场景</w:t>
      </w:r>
    </w:p>
    <w:p w14:paraId="0240A7AB"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任务1:打造赫兹乐购智能搜索推荐引擎</w:t>
      </w:r>
    </w:p>
    <w:p w14:paraId="56193A15">
      <w:p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接入公有云智能搜索推荐产品，引进先进算法模型与大数据处理技术，显著提升商城商品搜索的精准度、响应速度与检索效率。同时依托用户行为数据、用户标签体系及消费偏好分析，构建智能化、个性化商品推荐机制，依据用户的购买记录、浏览行为、收藏偏好等多维度数据，精准描绘用户画像，实现商品的精准推荐，优化商品展示与触达效果，提升用户购物体验与平台服务水平。2026年5月上线智能搜索功能，具备关键词纠错、同义词匹配等功能；2026年9月上线智能推荐功能，具备“猜你喜欢”“一键加购”“顺手买一件”等功能。</w:t>
      </w:r>
      <w:r>
        <w:rPr>
          <w:rFonts w:hint="eastAsia" w:ascii="Times New Roman" w:hAnsi="Times New Roman" w:eastAsia="楷体" w:cs="Times New Roman"/>
          <w:kern w:val="0"/>
          <w:szCs w:val="32"/>
          <w:lang w:val="en-US" w:eastAsia="zh-CN"/>
        </w:rPr>
        <w:t>（生活品电商事业部牵头，创新中心配合）</w:t>
      </w:r>
    </w:p>
    <w:p w14:paraId="49F922F6">
      <w:pPr>
        <w:pStyle w:val="3"/>
        <w:bidi w:val="0"/>
        <w:jc w:val="both"/>
        <w:rPr>
          <w:rFonts w:hint="eastAsia" w:ascii="仿宋" w:hAnsi="仿宋" w:eastAsia="仿宋" w:cs="Times New Roman"/>
          <w:color w:val="auto"/>
          <w:szCs w:val="32"/>
          <w:lang w:val="en-US" w:eastAsia="zh-CN"/>
        </w:rPr>
      </w:pPr>
      <w:r>
        <w:rPr>
          <w:rFonts w:hint="eastAsia"/>
          <w:lang w:val="en-US" w:eastAsia="zh-CN"/>
        </w:rPr>
        <w:t>任务2:打造</w:t>
      </w:r>
      <w:r>
        <w:rPr>
          <w:rFonts w:hint="eastAsia" w:ascii="仿宋" w:hAnsi="仿宋" w:eastAsia="仿宋" w:cs="Times New Roman"/>
          <w:color w:val="auto"/>
          <w:szCs w:val="32"/>
          <w:lang w:val="en-US" w:eastAsia="zh-CN"/>
        </w:rPr>
        <w:t>赫兹商旅出行小秘书智能体</w:t>
      </w:r>
    </w:p>
    <w:p w14:paraId="5B399990">
      <w:pPr>
        <w:bidi w:val="0"/>
        <w:jc w:val="both"/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</w:pPr>
      <w:r>
        <w:rPr>
          <w:rFonts w:hint="eastAsia"/>
          <w:lang w:val="en-US" w:eastAsia="zh-CN"/>
        </w:rPr>
        <w:t>基于用户个人偏好、历史订单及出行申请单数据，智能推荐机票、酒店、火车等差旅资源，并支持一键跳转预订，达成差旅行程个性化规划、一站式办理、全程省心便捷的服务目标，全面提升员工公务出行体验。2026年3月完成商旅智能行程规划助手上线；2026年6月完成智能行程提醒功能上线。</w:t>
      </w:r>
      <w:r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  <w:t>（生活品电商事业部牵头，创新中心配合）</w:t>
      </w:r>
    </w:p>
    <w:p w14:paraId="2C830665"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任务3:业务中台智能客服智能体</w:t>
      </w:r>
    </w:p>
    <w:p w14:paraId="1F50031B">
      <w:pPr>
        <w:bidi w:val="0"/>
        <w:jc w:val="both"/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</w:pPr>
      <w:r>
        <w:rPr>
          <w:rFonts w:hint="eastAsia"/>
        </w:rPr>
        <w:t>针对现有SaaS客服系统拓展性弱、自动化不足、体验待优化等问题，基于大模型构建融合知识图谱的智能客服与语音外呼系统，研发</w:t>
      </w:r>
      <w:r>
        <w:rPr>
          <w:rFonts w:hint="eastAsia"/>
          <w:lang w:val="en-US" w:eastAsia="zh-CN"/>
        </w:rPr>
        <w:t>智能客服系统。</w:t>
      </w:r>
      <w:r>
        <w:rPr>
          <w:rFonts w:hint="eastAsia"/>
        </w:rPr>
        <w:t>通过多模态大模型与专用NLP模型协同，实现智能应答、意图识别、话术推荐</w:t>
      </w:r>
      <w:r>
        <w:rPr>
          <w:rFonts w:hint="eastAsia"/>
          <w:lang w:val="en-US" w:eastAsia="zh-CN"/>
        </w:rPr>
        <w:t>等场景能力</w:t>
      </w:r>
      <w:r>
        <w:rPr>
          <w:rFonts w:hint="eastAsia"/>
        </w:rPr>
        <w:t>，全面提升服务体验与座席效率</w:t>
      </w:r>
      <w:r>
        <w:rPr>
          <w:rFonts w:hint="eastAsia"/>
          <w:lang w:val="en-US" w:eastAsia="zh-CN"/>
        </w:rPr>
        <w:t>。</w:t>
      </w:r>
    </w:p>
    <w:p w14:paraId="2E9F3F32">
      <w:pPr>
        <w:pStyle w:val="3"/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2、平台运营管理提升类场景</w:t>
      </w:r>
    </w:p>
    <w:p w14:paraId="4728918E">
      <w:pPr>
        <w:pStyle w:val="3"/>
        <w:bidi w:val="0"/>
        <w:jc w:val="both"/>
        <w:rPr>
          <w:rFonts w:hint="eastAsia" w:ascii="仿宋" w:hAnsi="仿宋" w:eastAsia="仿宋" w:cs="Times New Roman"/>
          <w:color w:val="auto"/>
          <w:szCs w:val="32"/>
          <w:lang w:val="en-US" w:eastAsia="zh-CN"/>
        </w:rPr>
      </w:pPr>
      <w:r>
        <w:rPr>
          <w:rFonts w:hint="eastAsia" w:cs="仿宋_GB2312"/>
          <w:sz w:val="32"/>
          <w:szCs w:val="32"/>
          <w:lang w:val="en-US" w:eastAsia="zh-CN"/>
        </w:rPr>
        <w:t>任务4:</w:t>
      </w:r>
      <w:r>
        <w:rPr>
          <w:rFonts w:hint="eastAsia" w:ascii="仿宋" w:hAnsi="仿宋" w:eastAsia="仿宋" w:cs="Times New Roman"/>
          <w:color w:val="auto"/>
          <w:szCs w:val="32"/>
          <w:lang w:val="en-US" w:eastAsia="zh-CN"/>
        </w:rPr>
        <w:t>电子商城商品智能审核</w:t>
      </w:r>
    </w:p>
    <w:p w14:paraId="19283A1D">
      <w:pPr>
        <w:bidi w:val="0"/>
        <w:jc w:val="both"/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</w:pPr>
      <w:r>
        <w:rPr>
          <w:rFonts w:hint="eastAsia"/>
          <w:lang w:val="en-US" w:eastAsia="zh-CN"/>
        </w:rPr>
        <w:t>为全面提升商品审核效率与质量管控水平，降低人工依赖与操作风险，通过引入人工智OCR识别与大模型分析等技术，实现商品图文信息及参数合规性的自动核验与风险初筛，推动商品审核从“人审为主”向“机审为主、人机协同”转型。缩短商品上架周期、提升审核一致性与准确性，强化源头治理能力，助力平台高质量可持续发展。2026年6月完成方案设计与技术可行性验证；2026年9月完成商品智能审核应用建设，商品智能化审核覆盖率达100%。</w:t>
      </w:r>
      <w:r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  <w:t>（工业品电商事业部牵头，创新中心配合）</w:t>
      </w:r>
    </w:p>
    <w:p w14:paraId="46D8B300"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任务5:电子商城价格智能管控</w:t>
      </w:r>
    </w:p>
    <w:p w14:paraId="549E1F24">
      <w:pPr>
        <w:bidi w:val="0"/>
        <w:jc w:val="both"/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</w:pPr>
      <w:r>
        <w:rPr>
          <w:rFonts w:hint="eastAsia"/>
          <w:lang w:val="en-US" w:eastAsia="zh-CN"/>
        </w:rPr>
        <w:t>为进一步提高电子商城商品价格管理智能化水平，利用人工智能技术建立商品价格管理能体，实现根据商品信息，系统自动获取外部主流电商平台商品信息，提升商城商品价格指数管理效率，在支撑商城商品链接的客观性与准确性的同时，提升商城规范化运营水平与风险防控能力。2026年6月完成商品参数库建设，并与商品治理中台对接；2026年9月完成价格智能管控应用建设，智能化价格管控商品覆盖率达90%。</w:t>
      </w:r>
      <w:r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  <w:t>（工业品电商事业部牵头，创新中心配合）</w:t>
      </w:r>
    </w:p>
    <w:p w14:paraId="4E2E1D49">
      <w:pPr>
        <w:pStyle w:val="3"/>
        <w:bidi w:val="0"/>
        <w:jc w:val="both"/>
        <w:rPr>
          <w:rFonts w:hint="default" w:ascii="楷体_GB2312" w:hAnsi="楷体_GB2312" w:eastAsia="楷体_GB2312" w:cs="楷体_GB2312"/>
          <w:kern w:val="0"/>
          <w:szCs w:val="32"/>
          <w:lang w:val="en-US" w:eastAsia="zh-CN"/>
        </w:rPr>
      </w:pPr>
      <w:r>
        <w:rPr>
          <w:rFonts w:hint="eastAsia"/>
          <w:lang w:val="en-US" w:eastAsia="zh-CN"/>
        </w:rPr>
        <w:t>任务6:商城采购异常行为预警</w:t>
      </w:r>
    </w:p>
    <w:p w14:paraId="0BBB8027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托人工智能算法与机器学习模型，对全网采购数据进行智能离散度分析，识别偏离正常分布的采购数据，实现智能预警。并结合历史采购数据，设计规则引擎对异常采购场景进行分类，通过智能预警+规则分类双轨并行筑牢买方采购合规与成本管控防线。2026年5月完成异常采购行为智能化分析方案调研与技术可行性验证；2026年9月完成采购行为智能化分析应用研发，实现异常行为分析订单覆盖率达100%。（</w:t>
      </w:r>
      <w:r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  <w:t>工业品电商事业部牵头，创新中心配合</w:t>
      </w:r>
      <w:r>
        <w:rPr>
          <w:rFonts w:hint="eastAsia"/>
          <w:lang w:val="en-US" w:eastAsia="zh-CN"/>
        </w:rPr>
        <w:t>）</w:t>
      </w:r>
    </w:p>
    <w:p w14:paraId="21EA2921">
      <w:pPr>
        <w:pStyle w:val="3"/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3、新型电力系统建设支撑类场景</w:t>
      </w:r>
    </w:p>
    <w:p w14:paraId="0CC608B1"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任务7:群控群调智能体</w:t>
      </w:r>
    </w:p>
    <w:p w14:paraId="3C8BE61F">
      <w:p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年来，分布式光伏装机容量爆发式增长，但其“可观、可测、可调、可控”（“四可”）能力建设明显滞后，导致供电局在其他调节手段用尽后，系统电力电量平衡及安全稳定运行裕度仍然不足，传统运行管理手段又难以适应源荷一体场景，严重影响分布式光伏高渗透地区中低压配电网安全稳定运行。为此，亟需攻关攻坚分布式新能源智能调控智能体关键技术，重点突破台区级光伏承载力分析、群控群调等核心技术，强化源网荷储协同能力，使分布式光伏具备“四可”能力，精准响应电网调控需求。</w:t>
      </w:r>
    </w:p>
    <w:p w14:paraId="4C7A7DB6">
      <w:pPr>
        <w:pStyle w:val="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任务8:智慧工地智能管控</w:t>
      </w:r>
    </w:p>
    <w:p w14:paraId="16E11884">
      <w:pPr>
        <w:bidi w:val="0"/>
        <w:jc w:val="both"/>
        <w:rPr>
          <w:rFonts w:hint="default" w:ascii="楷体_GB2312" w:hAnsi="楷体_GB2312" w:eastAsia="楷体_GB2312" w:cs="楷体_GB2312"/>
          <w:kern w:val="0"/>
          <w:szCs w:val="32"/>
          <w:lang w:val="en-US" w:eastAsia="zh-CN"/>
        </w:rPr>
      </w:pPr>
      <w:r>
        <w:rPr>
          <w:rFonts w:hint="default"/>
          <w:lang w:val="en-US" w:eastAsia="zh-CN"/>
        </w:rPr>
        <w:t>通过融合多模态大模型、YOLO视觉识别、物联网感知及自然语言处理等前沿技术，全面开展多场景、全环节的智慧基建应用建设，开展全域物联感知体系搭建，完成边缘侧AI视觉识别与多模态生物特征技术部署，实现现场违规违章行为识别拦截、工作方案智能审核、以及多模态远程交互预警等功能，推动基建现场管理从“人防”向“技防、智防”跨越。</w:t>
      </w:r>
      <w:r>
        <w:rPr>
          <w:rFonts w:hint="eastAsia"/>
          <w:lang w:val="en-US" w:eastAsia="zh-CN"/>
        </w:rPr>
        <w:t>2026年7月完成技术方案设计及统一接入规范制定；</w:t>
      </w:r>
      <w:r>
        <w:rPr>
          <w:rFonts w:hint="default"/>
          <w:lang w:val="en-US" w:eastAsia="zh-CN"/>
        </w:rPr>
        <w:t>2026年11月完成上线试运行，实现现场违章识别准确率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摄像头考勤准确率</w:t>
      </w:r>
      <w:r>
        <w:rPr>
          <w:rFonts w:hint="eastAsia"/>
          <w:lang w:val="en-US" w:eastAsia="zh-CN"/>
        </w:rPr>
        <w:t>均</w:t>
      </w:r>
      <w:r>
        <w:rPr>
          <w:rFonts w:hint="default"/>
          <w:lang w:val="en-US" w:eastAsia="zh-CN"/>
        </w:rPr>
        <w:t>达到90%以上。</w:t>
      </w:r>
      <w:r>
        <w:rPr>
          <w:rFonts w:hint="eastAsia" w:ascii="楷体_GB2312" w:hAnsi="楷体_GB2312" w:eastAsia="楷体_GB2312" w:cs="楷体_GB2312"/>
          <w:kern w:val="0"/>
          <w:szCs w:val="32"/>
          <w:lang w:val="en-US" w:eastAsia="zh-CN"/>
        </w:rPr>
        <w:t>（工业互联网事业部牵头，创新中心配合）</w:t>
      </w:r>
    </w:p>
    <w:p w14:paraId="0D91E237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F3347"/>
    <w:rsid w:val="21BF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560" w:firstLineChars="200"/>
      <w:jc w:val="both"/>
    </w:pPr>
    <w:rPr>
      <w:rFonts w:ascii="仿宋_GB2312" w:hAnsi="仿宋_GB2312" w:eastAsia="仿宋_GB2312" w:cstheme="minorBidi"/>
      <w:kern w:val="2"/>
      <w:sz w:val="32"/>
      <w:szCs w:val="28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643"/>
      <w:outlineLvl w:val="1"/>
    </w:pPr>
    <w:rPr>
      <w:rFonts w:ascii="Times New Roman" w:hAnsi="Times New Roman" w:eastAsia="楷体_GB2312" w:cs="Times New Roman"/>
      <w:sz w:val="32"/>
    </w:rPr>
  </w:style>
  <w:style w:type="paragraph" w:styleId="3">
    <w:name w:val="heading 3"/>
    <w:next w:val="1"/>
    <w:unhideWhenUsed/>
    <w:qFormat/>
    <w:uiPriority w:val="0"/>
    <w:pPr>
      <w:keepNext/>
      <w:keepLines/>
      <w:spacing w:beforeLines="0" w:beforeAutospacing="0" w:afterLines="0" w:afterAutospacing="0" w:line="348" w:lineRule="auto"/>
      <w:ind w:firstLine="643" w:firstLineChars="200"/>
      <w:outlineLvl w:val="2"/>
    </w:pPr>
    <w:rPr>
      <w:rFonts w:ascii="仿宋_GB2312" w:hAnsi="仿宋_GB2312" w:eastAsia="仿宋_GB2312" w:cs="Times New Roman"/>
      <w:b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2026-04-16T07:19:00Z</dcterms:created>
  <dc:creator>丘居庆</dc:creator>
  <cp:lastModifiedBy>丘居庆</cp:lastModifiedBy>
  <dcterms:modified xsi:type="dcterms:W3CDTF">2026-04-16T07:20:09Z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223717B6F10B451697355D7C0E7CF297_11</vt:lpwstr>
  </property>
  <property fmtid="{D5CDD505-2E9C-101B-9397-08002B2CF9AE}" pid="4" name="KSOTemplateDocerSaveRecord">
    <vt:lpwstr>eyJoZGlkIjoiNmQ3OGFkNGVhNGYyZGM4MjEzMzhhN2ZlZDNmNjY0ZjIiLCJ1c2VySWQiOiIxNzc0NTY1NzQxIn0=</vt:lpwstr>
  </property>
</Properties>
</file>