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Golden Moments FC — Documentaciones pendientes</w:t>
      </w:r>
    </w:p>
    <w:p>
      <w:pPr/>
      <w:r>
        <w:t xml:space="preserve">Oct 21, 2026</w:t>
      </w:r>
      <w:r>
        <w:t xml:space="preserve"> · </w:t>
      </w:r>
      <w:r>
        <w:t xml:space="preserve">@andoni</w:t>
      </w:r>
    </w:p>
    <w:p>
      <w:pPr/>
      <w:r>
        <w:t xml:space="preserve">Los 10 documentos del plan están terminados. El orden sigue las dependencias: cada uno se apoya en los anteriores y en «Atributos y fórmulas comunes».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786"/>
        <w:gridCol w:w="3710"/>
        <w:gridCol w:w="1793"/>
        <w:gridCol w:w="1351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786" w:type="dxa"/>
            <w:shd w:val="clear" w:color="auto" w:fill="F2F2F2"/>
          </w:tcPr>
          <w:p>
            <w:pPr/>
            <w:r>
              <w:t xml:space="preserve">Documento</w:t>
            </w:r>
          </w:p>
        </w:tc>
        <w:tc>
          <w:tcPr>
            <w:tcW w:w="3710" w:type="dxa"/>
            <w:shd w:val="clear" w:color="auto" w:fill="F2F2F2"/>
          </w:tcPr>
          <w:p>
            <w:pPr/>
            <w:r>
              <w:t xml:space="preserve">Qué cubre</w:t>
            </w:r>
          </w:p>
        </w:tc>
        <w:tc>
          <w:tcPr>
            <w:tcW w:w="1793" w:type="dxa"/>
            <w:shd w:val="clear" w:color="auto" w:fill="F2F2F2"/>
          </w:tcPr>
          <w:p>
            <w:pPr/>
            <w:r>
              <w:t xml:space="preserve">Depende de</w:t>
            </w:r>
          </w:p>
        </w:tc>
        <w:tc>
          <w:tcPr>
            <w:tcW w:w="1351" w:type="dxa"/>
            <w:shd w:val="clear" w:color="auto" w:fill="F2F2F2"/>
          </w:tcPr>
          <w:p>
            <w:pPr/>
            <w:r>
              <w:t xml:space="preserve">Estado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1786" w:type="dxa"/>
          </w:tcPr>
          <w:p>
            <w:pPr/>
            <w:hyperlink r:id="rId3" w:history="1">
              <w:r>
                <w:rPr>
                  <w:rStyle w:val="Hyperlink"/>
                </w:rPr>
                <w:t xml:space="preserve">Motor de simulación del partido</w:t>
              </w:r>
            </w:hyperlink>
          </w:p>
        </w:tc>
        <w:tc>
          <w:tcPr>
            <w:tcW w:w="3710" w:type="dxa"/>
          </w:tcPr>
          <w:p>
            <w:pPr/>
            <w:r>
              <w:t xml:space="preserve">Simulador de fondo minuto a minuto, generación de ocasiones y xG, tabla de amenaza de 18 zonas, resolución abstracta, delegar highlights y Simular resto, partidos entre equipos de la IA, IA del entrenador rival (cambios, descanso, reacción al marcador)</w:t>
            </w:r>
          </w:p>
        </w:tc>
        <w:tc>
          <w:tcPr>
            <w:tcW w:w="1793" w:type="dxa"/>
          </w:tcPr>
          <w:p>
            <w:pPr/>
            <w:r>
              <w:t xml:space="preserve">Jugadas Destacadas, IA de jugadores de campo</w:t>
            </w:r>
          </w:p>
        </w:tc>
        <w:tc>
          <w:tcPr>
            <w:tcW w:w="1351" w:type="dxa"/>
          </w:tcPr>
          <w:p>
            <w:pPr/>
            <w:r>
              <w:t xml:space="preserve">Terminado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1786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Reglamento y árbitro</w:t>
              </w:r>
            </w:hyperlink>
          </w:p>
        </w:tc>
        <w:tc>
          <w:tcPr>
            <w:tcW w:w="3710" w:type="dxa"/>
          </w:tcPr>
          <w:p>
            <w:pPr/>
            <w:r>
              <w:t xml:space="preserve">Fuera de juego, faltas y ventaja, tarjetas y sanciones (5 amarillas), 5 cambios, penaltis, criterio del árbitro, sin VAR</w:t>
            </w:r>
          </w:p>
        </w:tc>
        <w:tc>
          <w:tcPr>
            <w:tcW w:w="1793" w:type="dxa"/>
          </w:tcPr>
          <w:p>
            <w:pPr/>
            <w:r>
              <w:t xml:space="preserve">Motor de simulación, Balón Parado</w:t>
            </w:r>
          </w:p>
        </w:tc>
        <w:tc>
          <w:tcPr>
            <w:tcW w:w="1351" w:type="dxa"/>
          </w:tcPr>
          <w:p>
            <w:pPr/>
            <w:r>
              <w:t xml:space="preserve">Terminado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1786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Competiciones y mundo</w:t>
              </w:r>
            </w:hyperlink>
          </w:p>
        </w:tc>
        <w:tc>
          <w:tcPr>
            <w:tcW w:w="3710" w:type="dxa"/>
          </w:tcPr>
          <w:p>
            <w:pPr/>
            <w:r>
              <w:t xml:space="preserve">40 ligas de países reales con clubes ficticios, 2 divisiones, ascensos y descensos, copa nacional, 2 torneos continentales, calendario, desempates, generación del mundo inicial</w:t>
            </w:r>
          </w:p>
        </w:tc>
        <w:tc>
          <w:tcPr>
            <w:tcW w:w="1793" w:type="dxa"/>
          </w:tcPr>
          <w:p>
            <w:pPr/>
            <w:r>
              <w:t xml:space="preserve">Economía, Subida de GRL y ADN</w:t>
            </w:r>
          </w:p>
        </w:tc>
        <w:tc>
          <w:tcPr>
            <w:tcW w:w="1351" w:type="dxa"/>
          </w:tcPr>
          <w:p>
            <w:pPr/>
            <w:r>
              <w:t xml:space="preserve">Terminado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1786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Gestión de plantilla</w:t>
              </w:r>
            </w:hyperlink>
          </w:p>
        </w:tc>
        <w:tc>
          <w:tcPr>
            <w:tcW w:w="3710" w:type="dxa"/>
          </w:tcPr>
          <w:p>
            <w:pPr/>
            <w:r>
              <w:t xml:space="preserve">Moral, química, personalidad, vestuario, lesiones y recuperación, rotaciones, charlas, promesas de minutos</w:t>
            </w:r>
          </w:p>
        </w:tc>
        <w:tc>
          <w:tcPr>
            <w:tcW w:w="1793" w:type="dxa"/>
          </w:tcPr>
          <w:p>
            <w:pPr/>
            <w:r>
              <w:t xml:space="preserve">Especificación Master, Atributos y fórmulas</w:t>
            </w:r>
          </w:p>
        </w:tc>
        <w:tc>
          <w:tcPr>
            <w:tcW w:w="1351" w:type="dxa"/>
          </w:tcPr>
          <w:p>
            <w:pPr/>
            <w:r>
              <w:t xml:space="preserve">Terminado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1786" w:type="dxa"/>
          </w:tcPr>
          <w:p>
            <w:pPr/>
            <w:hyperlink r:id="rId7" w:history="1">
              <w:r>
                <w:rPr>
                  <w:rStyle w:val="Hyperlink"/>
                </w:rPr>
                <w:t xml:space="preserve">Carrera del mánager</w:t>
              </w:r>
            </w:hyperlink>
          </w:p>
        </w:tc>
        <w:tc>
          <w:tcPr>
            <w:tcW w:w="3710" w:type="dxa"/>
          </w:tcPr>
          <w:p>
            <w:pPr/>
            <w:r>
              <w:t xml:space="preserve">Reputación del usuario, objetivos de la junta, despidos, ofertas de otros clubes, logros de Steam, delegar highlights y Simular resto</w:t>
            </w:r>
          </w:p>
        </w:tc>
        <w:tc>
          <w:tcPr>
            <w:tcW w:w="1793" w:type="dxa"/>
          </w:tcPr>
          <w:p>
            <w:pPr/>
            <w:r>
              <w:t xml:space="preserve">Economía, Competiciones</w:t>
            </w:r>
          </w:p>
        </w:tc>
        <w:tc>
          <w:tcPr>
            <w:tcW w:w="1351" w:type="dxa"/>
          </w:tcPr>
          <w:p>
            <w:pPr/>
            <w:r>
              <w:t xml:space="preserve">Terminado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1786" w:type="dxa"/>
          </w:tcPr>
          <w:p>
            <w:pPr/>
            <w:hyperlink r:id="rId8" w:history="1">
              <w:r>
                <w:rPr>
                  <w:rStyle w:val="Hyperlink"/>
                </w:rPr>
                <w:t xml:space="preserve">UX y flujo de pantallas</w:t>
              </w:r>
            </w:hyperlink>
          </w:p>
        </w:tc>
        <w:tc>
          <w:tcPr>
            <w:tcW w:w="3710" w:type="dxa"/>
          </w:tcPr>
          <w:p>
            <w:pPr/>
            <w:r>
              <w:t xml:space="preserve">Mapa completo de pantallas, navegación con teclado, tutorial y onboarding, accesibilidad</w:t>
            </w:r>
          </w:p>
        </w:tc>
        <w:tc>
          <w:tcPr>
            <w:tcW w:w="1793" w:type="dxa"/>
          </w:tcPr>
          <w:p>
            <w:pPr/>
            <w:r>
              <w:t xml:space="preserve">Especificación Master, Controles</w:t>
            </w:r>
          </w:p>
        </w:tc>
        <w:tc>
          <w:tcPr>
            <w:tcW w:w="1351" w:type="dxa"/>
          </w:tcPr>
          <w:p>
            <w:pPr/>
            <w:r>
              <w:t xml:space="preserve">Terminado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1786" w:type="dxa"/>
          </w:tcPr>
          <w:p>
            <w:pPr/>
            <w:hyperlink r:id="rId9" w:history="1">
              <w:r>
                <w:rPr>
                  <w:rStyle w:val="Hyperlink"/>
                </w:rPr>
                <w:t xml:space="preserve">Arquitectura técnica y guardado</w:t>
              </w:r>
            </w:hyperlink>
          </w:p>
        </w:tc>
        <w:tc>
          <w:tcPr>
            <w:tcW w:w="3710" w:type="dxa"/>
          </w:tcPr>
          <w:p>
            <w:pPr/>
            <w:r>
              <w:t xml:space="preserve">Ensamblados de Unity 6, base de datos SQLite, guardado y carga, determinismo y repeticiones, mods y Steam Workshop, rendimiento</w:t>
            </w:r>
          </w:p>
        </w:tc>
        <w:tc>
          <w:tcPr>
            <w:tcW w:w="1793" w:type="dxa"/>
          </w:tcPr>
          <w:p>
            <w:pPr/>
            <w:r>
              <w:t xml:space="preserve">Todos los de sistema</w:t>
            </w:r>
          </w:p>
        </w:tc>
        <w:tc>
          <w:tcPr>
            <w:tcW w:w="1351" w:type="dxa"/>
          </w:tcPr>
          <w:p>
            <w:pPr/>
            <w:r>
              <w:t xml:space="preserve">Terminado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1786" w:type="dxa"/>
          </w:tcPr>
          <w:p>
            <w:pPr/>
            <w:hyperlink r:id="rId10" w:history="1">
              <w:r>
                <w:rPr>
                  <w:rStyle w:val="Hyperlink"/>
                </w:rPr>
                <w:t xml:space="preserve">Guía de arte, animación y audio</w:t>
              </w:r>
            </w:hyperlink>
          </w:p>
        </w:tc>
        <w:tc>
          <w:tcPr>
            <w:tcW w:w="3710" w:type="dxa"/>
          </w:tcPr>
          <w:p>
            <w:pPr/>
            <w:r>
              <w:t xml:space="preserve">Estilo low-poly, paleta, animaciones guiadas por física, estadios, público, sonido y comentarios</w:t>
            </w:r>
          </w:p>
        </w:tc>
        <w:tc>
          <w:tcPr>
            <w:tcW w:w="1793" w:type="dxa"/>
          </w:tcPr>
          <w:p>
            <w:pPr/>
            <w:r>
              <w:t xml:space="preserve">Contexto, Especificación Master</w:t>
            </w:r>
          </w:p>
        </w:tc>
        <w:tc>
          <w:tcPr>
            <w:tcW w:w="1351" w:type="dxa"/>
          </w:tcPr>
          <w:p>
            <w:pPr/>
            <w:r>
              <w:t xml:space="preserve">Terminado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9</w:t>
            </w:r>
          </w:p>
        </w:tc>
        <w:tc>
          <w:tcPr>
            <w:tcW w:w="1786" w:type="dxa"/>
          </w:tcPr>
          <w:p>
            <w:pPr/>
            <w:hyperlink r:id="rId11" w:history="1">
              <w:r>
                <w:rPr>
                  <w:rStyle w:val="Hyperlink"/>
                </w:rPr>
                <w:t xml:space="preserve">Narrativa y presentación</w:t>
              </w:r>
            </w:hyperlink>
          </w:p>
        </w:tc>
        <w:tc>
          <w:tcPr>
            <w:tcW w:w="3710" w:type="dxa"/>
          </w:tcPr>
          <w:p>
            <w:pPr/>
            <w:r>
              <w:t xml:space="preserve">Noticias, prensa y ruedas de prensa, textos del comentarista, presentación de fichajes</w:t>
            </w:r>
          </w:p>
        </w:tc>
        <w:tc>
          <w:tcPr>
            <w:tcW w:w="1793" w:type="dxa"/>
          </w:tcPr>
          <w:p>
            <w:pPr/>
            <w:r>
              <w:t xml:space="preserve">Carrera del mánager</w:t>
            </w:r>
          </w:p>
        </w:tc>
        <w:tc>
          <w:tcPr>
            <w:tcW w:w="1351" w:type="dxa"/>
          </w:tcPr>
          <w:p>
            <w:pPr/>
            <w:r>
              <w:t xml:space="preserve">Terminado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10</w:t>
            </w:r>
          </w:p>
        </w:tc>
        <w:tc>
          <w:tcPr>
            <w:tcW w:w="1786" w:type="dxa"/>
          </w:tcPr>
          <w:p>
            <w:pPr/>
            <w:hyperlink r:id="rId12" w:history="1">
              <w:r>
                <w:rPr>
                  <w:rStyle w:val="Hyperlink"/>
                </w:rPr>
                <w:t xml:space="preserve">Roadmap y producción</w:t>
              </w:r>
            </w:hyperlink>
          </w:p>
        </w:tc>
        <w:tc>
          <w:tcPr>
            <w:tcW w:w="3710" w:type="dxa"/>
          </w:tcPr>
          <w:p>
            <w:pPr/>
            <w:r>
              <w:t xml:space="preserve">Vertical slice, hitos hasta la demo, el Acceso Anticipado y la 1.0, equipo, riesgos, plan de pruebas y telemetría</w:t>
            </w:r>
          </w:p>
        </w:tc>
        <w:tc>
          <w:tcPr>
            <w:tcW w:w="1793" w:type="dxa"/>
          </w:tcPr>
          <w:p>
            <w:pPr/>
            <w:r>
              <w:t xml:space="preserve">Todos</w:t>
            </w:r>
          </w:p>
        </w:tc>
        <w:tc>
          <w:tcPr>
            <w:tcW w:w="1351" w:type="dxa"/>
          </w:tcPr>
          <w:p>
            <w:pPr/>
            <w:r>
              <w:t xml:space="preserve">Terminado</w:t>
            </w:r>
          </w:p>
        </w:tc>
      </w:tr>
    </w:tbl>
    <w:p>
      <w:pPr/>
      <w:r>
        <w:rPr>
          <w:b/>
        </w:rPr>
        <w:t xml:space="preserve">Documentos terminados (20):</w:t>
      </w:r>
      <w:r>
        <w:t xml:space="preserve"> Contexto · Controles y mecánicas (PC) · Sistema de Jugadas Destacadas · Sistema de tiro y pase · Economía y base de datos de jugadores · Balón Parado Portero e IA de Marcaje · Subida de GRL y ADN de Canteranos · Alcance y Toma de Decisiones del Portero · Atributos y fórmulas comunes · IA de jugadores de campo · Motor de simulación del partido · Reglamento y árbitro · Competiciones y mundo · Gestión de plantilla · Carrera del mánager · UX y flujo de pantallas · Arquitectura técnica y guardado · Guía de arte, animación y audio · Narrativa y presentación · Roadmap y producción. La Especificación Master también está actualizada.</w:t>
      </w:r>
    </w:p>
    <w:p>
      <w:pPr/>
      <w:r>
        <w:rPr>
          <w:b/>
        </w:rPr>
        <w:t xml:space="preserve">Seguimiento:</w:t>
      </w:r>
    </w:p>
    <w:p>
      <w:pPr>
        <w:pStyle w:val="ListParagraph"/>
        <w:numPr>
          <w:ilvl w:val="0"/>
          <w:numId w:val="2"/>
        </w:numPr>
      </w:pPr>
      <w:r>
        <w:t xml:space="preserve">Aplicar Cambios decididos (22 oct 2026) en los PDF y cerrar Cambios pendientes.</w:t>
      </w:r>
    </w:p>
    <w:p>
      <w:pPr>
        <w:pStyle w:val="ListParagraph"/>
        <w:numPr>
          <w:ilvl w:val="0"/>
          <w:numId w:val="2"/>
        </w:numPr>
      </w:pPr>
      <w:r>
        <w:t xml:space="preserve">Especificación Master: raíl de 4 a 8 botones y foco Ctrl+1–4 (UX §12).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claude.ai/artifact/HKot4AdpEy4tzvusEEWin5" TargetMode="External"/><Relationship Id="rId4" Type="http://schemas.openxmlformats.org/officeDocument/2006/relationships/hyperlink" Target="https://claude.ai/artifact/62rLpvHe5MQMw1ZWiio4aE" TargetMode="External"/><Relationship Id="rId5" Type="http://schemas.openxmlformats.org/officeDocument/2006/relationships/hyperlink" Target="https://claude.ai/artifact/YZJd4utMjKHgH1769RN4Xi" TargetMode="External"/><Relationship Id="rId6" Type="http://schemas.openxmlformats.org/officeDocument/2006/relationships/hyperlink" Target="https://claude.ai/artifact/8tXsYy281CwCMshmwDuKPC" TargetMode="External"/><Relationship Id="rId7" Type="http://schemas.openxmlformats.org/officeDocument/2006/relationships/hyperlink" Target="https://claude.ai/artifact/KzxpxAE6n3adckuTzke9hi" TargetMode="External"/><Relationship Id="rId8" Type="http://schemas.openxmlformats.org/officeDocument/2006/relationships/hyperlink" Target="https://claude.ai/artifact/VJyWbXdCz6mxFSKp4yzK7z" TargetMode="External"/><Relationship Id="rId9" Type="http://schemas.openxmlformats.org/officeDocument/2006/relationships/hyperlink" Target="https://claude.ai/artifact/F6caB1NfHmijqfR9SFke7k" TargetMode="External"/><Relationship Id="rId10" Type="http://schemas.openxmlformats.org/officeDocument/2006/relationships/hyperlink" Target="https://claude.ai/artifact/SYo6yDMJRbEohwoQfmBwLD" TargetMode="External"/><Relationship Id="rId11" Type="http://schemas.openxmlformats.org/officeDocument/2006/relationships/hyperlink" Target="https://claude.ai/artifact/GirbRcPNtfUfFCtemSKdfD" TargetMode="External"/><Relationship Id="rId12" Type="http://schemas.openxmlformats.org/officeDocument/2006/relationships/hyperlink" Target="https://claude.ai/artifact/VCD7TET4XsAbko4SbmETgP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Golden Moments FC — Documentaciones pendientes</dc:title>
  <dc:description>Claude Docs node/3e52beb2-ede0@19 docx-w7</dc:description>
  <cp:revision>19</cp:revision>
</cp:coreProperties>
</file>