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Support Ticket Platform</w:t>
      </w:r>
    </w:p>
    <w:p>
      <w:r>
        <w:t>Week 06 — AKS, Workload Identity and GitHub Actions CI/CD</w:t>
      </w:r>
    </w:p>
    <w:p>
      <w:r>
        <w:t>Implementation and validation report | October 2026</w:t>
      </w:r>
    </w:p>
    <w:p>
      <w:pPr>
        <w:pStyle w:val="Heading1"/>
      </w:pPr>
      <w:r>
        <w:t>1. Objective</w:t>
      </w:r>
    </w:p>
    <w:p>
      <w:r>
        <w:t>The objective was to run the API and Worker on Azure Kubernetes Service (AKS) and automate the entire release path with GitHub Actions: restore, build, test, containerize, publish to Azure Container Registry (ACR), deploy to AKS, and verify the rollout. Authentication was designed around Microsoft Entra ID and short-lived tokens rather than stored deployment passwords.</w:t>
      </w:r>
    </w:p>
    <w:p>
      <w:pPr>
        <w:pStyle w:val="Heading1"/>
      </w:pPr>
      <w:r>
        <w:t>2. Architecture and identity boundaries</w:t>
      </w:r>
    </w:p>
    <w:p>
      <w:pPr>
        <w:ind w:left="259"/>
      </w:pPr>
      <w:r>
        <w:rPr>
          <w:rFonts w:ascii="Consolas" w:hAnsi="Consolas"/>
          <w:color w:val="2D4559"/>
          <w:sz w:val="16"/>
        </w:rPr>
        <w:t>GitHub main push → GitHub Actions → .NET 10 build/test → ACR → AKS Deployments</w:t>
        <w:br/>
        <w:t>GitHub OIDC → Entra ID → support-ticket-github-identity (deployment permissions)</w:t>
        <w:br/>
        <w:t>AKS API/Worker pods → Kubernetes ServiceAccount → AKS Workload Identity</w:t>
        <w:br/>
        <w:t xml:space="preserve">                      → support-ticket-identity (application permissions)</w:t>
        <w:br/>
        <w:t>API → Azure Service Bus → Worker → Azure OpenAI + PostgreSQL</w:t>
      </w:r>
    </w:p>
    <w:p>
      <w:r>
        <w:t>Two separate user-assigned managed identities have distinct trust boundaries. The application identity is used by running containers to access Azure services. The GitHub identity is used only by the CI/CD pipeline to publish images and update Kubernetes workloads. Neither identity needs a long-lived client secret in source control.</w:t>
      </w:r>
    </w:p>
    <w:p>
      <w:pPr>
        <w:pStyle w:val="Heading1"/>
      </w:pPr>
      <w:r>
        <w:t>3. Azure and Kubernetes resources</w:t>
      </w:r>
    </w:p>
    <w:tbl>
      <w:tblPr>
        <w:tblStyle w:val="LightShading-Accent1"/>
        <w:tblW w:type="auto" w:w="0"/>
        <w:tblLook w:firstColumn="1" w:firstRow="1" w:lastColumn="0" w:lastRow="0" w:noHBand="0" w:noVBand="1" w:val="04A0"/>
      </w:tblPr>
      <w:tblGrid>
        <w:gridCol w:w="4320"/>
        <w:gridCol w:w="4320"/>
      </w:tblGrid>
      <w:tr>
        <w:tc>
          <w:tcPr>
            <w:tcW w:type="dxa" w:w="4320"/>
          </w:tcPr>
          <w:p>
            <w:r>
              <w:t>Azure Container Registry</w:t>
            </w:r>
          </w:p>
        </w:tc>
        <w:tc>
          <w:tcPr>
            <w:tcW w:type="dxa" w:w="4320"/>
          </w:tcPr>
          <w:p>
            <w:r>
              <w:t>andorsupportticketacr.azurecr.io  |  resource group: andorai</w:t>
            </w:r>
          </w:p>
        </w:tc>
      </w:tr>
      <w:tr>
        <w:tc>
          <w:tcPr>
            <w:tcW w:type="dxa" w:w="4320"/>
          </w:tcPr>
          <w:p>
            <w:r>
              <w:t>AKS cluster</w:t>
            </w:r>
          </w:p>
        </w:tc>
        <w:tc>
          <w:tcPr>
            <w:tcW w:type="dxa" w:w="4320"/>
          </w:tcPr>
          <w:p>
            <w:r>
              <w:t>support-ticket-aks  |  resource group: andorkubernetes  |  West Europe</w:t>
            </w:r>
          </w:p>
        </w:tc>
      </w:tr>
      <w:tr>
        <w:tc>
          <w:tcPr>
            <w:tcW w:type="dxa" w:w="4320"/>
          </w:tcPr>
          <w:p>
            <w:r>
              <w:t>Kubernetes namespace</w:t>
            </w:r>
          </w:p>
        </w:tc>
        <w:tc>
          <w:tcPr>
            <w:tcW w:type="dxa" w:w="4320"/>
          </w:tcPr>
          <w:p>
            <w:r>
              <w:t>support-ticket</w:t>
            </w:r>
          </w:p>
        </w:tc>
      </w:tr>
      <w:tr>
        <w:tc>
          <w:tcPr>
            <w:tcW w:type="dxa" w:w="4320"/>
          </w:tcPr>
          <w:p>
            <w:r>
              <w:t>API deployment / container</w:t>
            </w:r>
          </w:p>
        </w:tc>
        <w:tc>
          <w:tcPr>
            <w:tcW w:type="dxa" w:w="4320"/>
          </w:tcPr>
          <w:p>
            <w:r>
              <w:t>support-ticket-api / api</w:t>
            </w:r>
          </w:p>
        </w:tc>
      </w:tr>
      <w:tr>
        <w:tc>
          <w:tcPr>
            <w:tcW w:type="dxa" w:w="4320"/>
          </w:tcPr>
          <w:p>
            <w:r>
              <w:t>Worker deployment / container</w:t>
            </w:r>
          </w:p>
        </w:tc>
        <w:tc>
          <w:tcPr>
            <w:tcW w:type="dxa" w:w="4320"/>
          </w:tcPr>
          <w:p>
            <w:r>
              <w:t>support-ticket-worker / worker</w:t>
            </w:r>
          </w:p>
        </w:tc>
      </w:tr>
      <w:tr>
        <w:tc>
          <w:tcPr>
            <w:tcW w:type="dxa" w:w="4320"/>
          </w:tcPr>
          <w:p>
            <w:r>
              <w:t>API service</w:t>
            </w:r>
          </w:p>
        </w:tc>
        <w:tc>
          <w:tcPr>
            <w:tcW w:type="dxa" w:w="4320"/>
          </w:tcPr>
          <w:p>
            <w:r>
              <w:t>support-ticket-api (ClusterIP; port 80 → container port 8080)</w:t>
            </w:r>
          </w:p>
        </w:tc>
      </w:tr>
      <w:tr>
        <w:tc>
          <w:tcPr>
            <w:tcW w:type="dxa" w:w="4320"/>
          </w:tcPr>
          <w:p>
            <w:r>
              <w:t>Application identity</w:t>
            </w:r>
          </w:p>
        </w:tc>
        <w:tc>
          <w:tcPr>
            <w:tcW w:type="dxa" w:w="4320"/>
          </w:tcPr>
          <w:p>
            <w:r>
              <w:t>support-ticket-identity</w:t>
            </w:r>
          </w:p>
        </w:tc>
      </w:tr>
      <w:tr>
        <w:tc>
          <w:tcPr>
            <w:tcW w:type="dxa" w:w="4320"/>
          </w:tcPr>
          <w:p>
            <w:r>
              <w:t>Deployment identity</w:t>
            </w:r>
          </w:p>
        </w:tc>
        <w:tc>
          <w:tcPr>
            <w:tcW w:type="dxa" w:w="4320"/>
          </w:tcPr>
          <w:p>
            <w:r>
              <w:t>support-ticket-github-identity (resource group: andorai)</w:t>
            </w:r>
          </w:p>
        </w:tc>
      </w:tr>
    </w:tbl>
    <w:p>
      <w:pPr>
        <w:pStyle w:val="Heading1"/>
      </w:pPr>
      <w:r>
        <w:t>4. Application runtime identity — support-ticket-identity</w:t>
      </w:r>
    </w:p>
    <w:p>
      <w:pPr>
        <w:pStyle w:val="Heading2"/>
      </w:pPr>
      <w:r>
        <w:t>4.1 Why this identity is needed</w:t>
      </w:r>
    </w:p>
    <w:p>
      <w:r>
        <w:t>The API and Worker require access to protected Azure resources while running inside AKS. A Kubernetes pod is not automatically an Azure identity. AKS Workload Identity establishes a federated trust between a Kubernetes ServiceAccount token and a user-assigned managed identity, enabling DefaultAzureCredential to obtain Microsoft Entra access tokens without application secrets.</w:t>
      </w:r>
    </w:p>
    <w:p>
      <w:r>
        <w:t>The runtime identity is independent of GitHub Actions: it is used for application calls to Azure App Configuration, Key Vault, Service Bus, PostgreSQL and Azure OpenAI, as configured by the services. Redis authentication was also integrated through Entra ID when caching was enabled.</w:t>
      </w:r>
    </w:p>
    <w:p>
      <w:pPr>
        <w:pStyle w:val="Heading2"/>
      </w:pPr>
      <w:r>
        <w:t>4.2 Creation and AKS configuration</w:t>
      </w:r>
    </w:p>
    <w:p>
      <w:pPr>
        <w:pStyle w:val="ListBullet"/>
      </w:pPr>
      <w:r>
        <w:t>Create a User Assigned Managed Identity named support-ticket-identity in Azure and retain its Client ID and Principal ID.</w:t>
      </w:r>
    </w:p>
    <w:p>
      <w:pPr>
        <w:pStyle w:val="ListBullet"/>
      </w:pPr>
      <w:r>
        <w:t>Enable OIDC issuer and workload identity capabilities on the AKS cluster.</w:t>
      </w:r>
    </w:p>
    <w:p>
      <w:pPr>
        <w:pStyle w:val="ListBullet"/>
      </w:pPr>
      <w:r>
        <w:t>Create a Kubernetes ServiceAccount named support-ticket-sa in namespace support-ticket and annotate it with the managed identity Client ID.</w:t>
      </w:r>
    </w:p>
    <w:p>
      <w:pPr>
        <w:pStyle w:val="ListBullet"/>
      </w:pPr>
      <w:r>
        <w:t>Create a federated identity credential on the managed identity whose issuer is the AKS OIDC issuer and whose subject is system:serviceaccount:support-ticket:support-ticket-sa.</w:t>
      </w:r>
    </w:p>
    <w:p>
      <w:pPr>
        <w:pStyle w:val="ListBullet"/>
      </w:pPr>
      <w:r>
        <w:t>Configure both Deployment pod templates with serviceAccountName: support-ticket-sa and the azure.workload.identity/use: "true" pod label.</w:t>
      </w:r>
    </w:p>
    <w:p>
      <w:pPr>
        <w:pStyle w:val="ListBullet"/>
      </w:pPr>
      <w:r>
        <w:t>Use DefaultAzureCredential in the .NET API and Worker to obtain tokens.</w:t>
      </w:r>
    </w:p>
    <w:p>
      <w:r>
        <w:t>Configured identity identifiers: Client ID 21e4a2d3-5ca2-4e15-96d7-8f8932c932f2; Principal ID 5ea7535f-1815-4493-89ab-acd1fb42c5e7.</w:t>
      </w:r>
    </w:p>
    <w:p>
      <w:pPr>
        <w:pStyle w:val="Heading2"/>
      </w:pPr>
      <w:r>
        <w:t>4.3 Permissions and purpose</w:t>
      </w:r>
    </w:p>
    <w:tbl>
      <w:tblPr>
        <w:tblStyle w:val="LightShading-Accent1"/>
        <w:tblW w:type="auto" w:w="0"/>
        <w:tblLook w:firstColumn="1" w:firstRow="1" w:lastColumn="0" w:lastRow="0" w:noHBand="0" w:noVBand="1" w:val="04A0"/>
      </w:tblPr>
      <w:tblGrid>
        <w:gridCol w:w="4320"/>
        <w:gridCol w:w="4320"/>
      </w:tblGrid>
      <w:tr>
        <w:tc>
          <w:tcPr>
            <w:tcW w:type="dxa" w:w="4320"/>
          </w:tcPr>
          <w:p>
            <w:r>
              <w:t>Azure App Configuration Data Reader</w:t>
            </w:r>
          </w:p>
        </w:tc>
        <w:tc>
          <w:tcPr>
            <w:tcW w:type="dxa" w:w="4320"/>
          </w:tcPr>
          <w:p>
            <w:r>
              <w:t>Read central non-secret configuration values and Key Vault references.</w:t>
            </w:r>
          </w:p>
        </w:tc>
      </w:tr>
      <w:tr>
        <w:tc>
          <w:tcPr>
            <w:tcW w:type="dxa" w:w="4320"/>
          </w:tcPr>
          <w:p>
            <w:r>
              <w:t>Key Vault Secrets User</w:t>
            </w:r>
          </w:p>
        </w:tc>
        <w:tc>
          <w:tcPr>
            <w:tcW w:type="dxa" w:w="4320"/>
          </w:tcPr>
          <w:p>
            <w:r>
              <w:t>Resolve referenced secrets from Azure Key Vault.</w:t>
            </w:r>
          </w:p>
        </w:tc>
      </w:tr>
      <w:tr>
        <w:tc>
          <w:tcPr>
            <w:tcW w:type="dxa" w:w="4320"/>
          </w:tcPr>
          <w:p>
            <w:r>
              <w:t>Azure Service Bus Data Sender / Receiver</w:t>
            </w:r>
          </w:p>
        </w:tc>
        <w:tc>
          <w:tcPr>
            <w:tcW w:type="dxa" w:w="4320"/>
          </w:tcPr>
          <w:p>
            <w:r>
              <w:t>Send TicketCreated and analysis requests from the API; receive them in the Worker. With a shared identity, permissions cover the capabilities required by both workloads.</w:t>
            </w:r>
          </w:p>
        </w:tc>
      </w:tr>
      <w:tr>
        <w:tc>
          <w:tcPr>
            <w:tcW w:type="dxa" w:w="4320"/>
          </w:tcPr>
          <w:p>
            <w:r>
              <w:t>Azure OpenAI / Cognitive Services access</w:t>
            </w:r>
          </w:p>
        </w:tc>
        <w:tc>
          <w:tcPr>
            <w:tcW w:type="dxa" w:w="4320"/>
          </w:tcPr>
          <w:p>
            <w:r>
              <w:t>Obtain Entra-authorized tokens for embedding and chat model calls; the runtime token audience is https://cognitiveservices.azure.com/.default.</w:t>
            </w:r>
          </w:p>
        </w:tc>
      </w:tr>
      <w:tr>
        <w:tc>
          <w:tcPr>
            <w:tcW w:type="dxa" w:w="4320"/>
          </w:tcPr>
          <w:p>
            <w:r>
              <w:t>PostgreSQL Entra database principal</w:t>
            </w:r>
          </w:p>
        </w:tc>
        <w:tc>
          <w:tcPr>
            <w:tcW w:type="dxa" w:w="4320"/>
          </w:tcPr>
          <w:p>
            <w:r>
              <w:t>Authenticate to the supportticket database using the PostgreSQL principal support-ticket-identity; database privileges are managed in PostgreSQL, not by an Azure subscription RBAC role.</w:t>
            </w:r>
          </w:p>
        </w:tc>
      </w:tr>
    </w:tbl>
    <w:p>
      <w:r>
        <w:t>The table explains the required permission model and roles used in the application design. The earlier reports confirm identity-based access, Service Bus sender/receiver roles and PostgreSQL Entra authentication; a complete current Azure role-assignment export for this identity was not supplied, so the exact scope of every runtime assignment should be verified before treating this as an RBAC audit.</w:t>
      </w:r>
    </w:p>
    <w:p>
      <w:pPr>
        <w:ind w:left="259"/>
      </w:pPr>
      <w:r>
        <w:rPr>
          <w:rFonts w:ascii="Consolas" w:hAnsi="Consolas"/>
          <w:color w:val="2D4559"/>
          <w:sz w:val="16"/>
        </w:rPr>
        <w:t>az role assignment list --assignee 5ea7535f-1815-4493-89ab-acd1fb42c5e7 --all -o table</w:t>
      </w:r>
    </w:p>
    <w:p>
      <w:pPr>
        <w:pStyle w:val="Heading1"/>
      </w:pPr>
      <w:r>
        <w:t>5. GitHub deployment identity — support-ticket-github-identity</w:t>
      </w:r>
    </w:p>
    <w:p>
      <w:pPr>
        <w:pStyle w:val="Heading2"/>
      </w:pPr>
      <w:r>
        <w:t>5.1 Why a second managed identity</w:t>
      </w:r>
    </w:p>
    <w:p>
      <w:r>
        <w:t>GitHub Actions needs Azure permissions to push images to ACR, obtain AKS user credentials, and modify Kubernetes Deployments. Reusing the runtime identity would mix production application privileges with release-management privileges. A dedicated identity limits the responsibilities of the pipeline and supports independent auditing and revocation.</w:t>
      </w:r>
    </w:p>
    <w:p>
      <w:pPr>
        <w:pStyle w:val="Heading2"/>
      </w:pPr>
      <w:r>
        <w:t>5.2 Identity creation</w:t>
      </w:r>
    </w:p>
    <w:p>
      <w:pPr>
        <w:pStyle w:val="ListBullet"/>
      </w:pPr>
      <w:r>
        <w:t>Azure Portal → Managed Identities → Create.</w:t>
      </w:r>
    </w:p>
    <w:p>
      <w:pPr>
        <w:pStyle w:val="ListBullet"/>
      </w:pPr>
      <w:r>
        <w:t>Select resource group andorai and name support-ticket-github-identity.</w:t>
      </w:r>
    </w:p>
    <w:p>
      <w:pPr>
        <w:pStyle w:val="ListBullet"/>
      </w:pPr>
      <w:r>
        <w:t>After creation, record Client ID, Tenant ID and Principal ID; no client secret is created.</w:t>
      </w:r>
    </w:p>
    <w:tbl>
      <w:tblPr>
        <w:tblStyle w:val="LightShading-Accent1"/>
        <w:tblW w:type="auto" w:w="0"/>
        <w:tblLook w:firstColumn="1" w:firstRow="1" w:lastColumn="0" w:lastRow="0" w:noHBand="0" w:noVBand="1" w:val="04A0"/>
      </w:tblPr>
      <w:tblGrid>
        <w:gridCol w:w="4320"/>
        <w:gridCol w:w="4320"/>
      </w:tblGrid>
      <w:tr>
        <w:tc>
          <w:tcPr>
            <w:tcW w:type="dxa" w:w="4320"/>
          </w:tcPr>
          <w:p>
            <w:r>
              <w:t>Client ID</w:t>
            </w:r>
          </w:p>
        </w:tc>
        <w:tc>
          <w:tcPr>
            <w:tcW w:type="dxa" w:w="4320"/>
          </w:tcPr>
          <w:p>
            <w:r>
              <w:t>258117fc-618d-4505-bccd-533bc2682fe8</w:t>
            </w:r>
          </w:p>
        </w:tc>
      </w:tr>
      <w:tr>
        <w:tc>
          <w:tcPr>
            <w:tcW w:type="dxa" w:w="4320"/>
          </w:tcPr>
          <w:p>
            <w:r>
              <w:t>Principal ID</w:t>
            </w:r>
          </w:p>
        </w:tc>
        <w:tc>
          <w:tcPr>
            <w:tcW w:type="dxa" w:w="4320"/>
          </w:tcPr>
          <w:p>
            <w:r>
              <w:t>2fd57d08-aea8-4f3e-a391-75a685e8b64f</w:t>
            </w:r>
          </w:p>
        </w:tc>
      </w:tr>
      <w:tr>
        <w:tc>
          <w:tcPr>
            <w:tcW w:type="dxa" w:w="4320"/>
          </w:tcPr>
          <w:p>
            <w:r>
              <w:t>Tenant ID</w:t>
            </w:r>
          </w:p>
        </w:tc>
        <w:tc>
          <w:tcPr>
            <w:tcW w:type="dxa" w:w="4320"/>
          </w:tcPr>
          <w:p>
            <w:r>
              <w:t>85525837-851d-4ad5-8799-9bd15a298ee8</w:t>
            </w:r>
          </w:p>
        </w:tc>
      </w:tr>
      <w:tr>
        <w:tc>
          <w:tcPr>
            <w:tcW w:type="dxa" w:w="4320"/>
          </w:tcPr>
          <w:p>
            <w:r>
              <w:t>Subscription ID</w:t>
            </w:r>
          </w:p>
        </w:tc>
        <w:tc>
          <w:tcPr>
            <w:tcW w:type="dxa" w:w="4320"/>
          </w:tcPr>
          <w:p>
            <w:r>
              <w:t>d7be3bc2-fcf0-4818-af48-461bf82624a8</w:t>
            </w:r>
          </w:p>
        </w:tc>
      </w:tr>
    </w:tbl>
    <w:p>
      <w:pPr>
        <w:ind w:left="259"/>
      </w:pPr>
      <w:r>
        <w:rPr>
          <w:rFonts w:ascii="Consolas" w:hAnsi="Consolas"/>
          <w:color w:val="2D4559"/>
          <w:sz w:val="16"/>
        </w:rPr>
        <w:t>az identity show --name support-ticket-github-identity --resource-group andorai --query "{clientId:clientId,tenantId:tenantId,principalId:principalId}" -o json</w:t>
      </w:r>
    </w:p>
    <w:p>
      <w:pPr>
        <w:pStyle w:val="Heading2"/>
      </w:pPr>
      <w:r>
        <w:t>5.3 Azure RBAC permissions actually assigned</w:t>
      </w:r>
    </w:p>
    <w:tbl>
      <w:tblPr>
        <w:tblStyle w:val="LightShading-Accent1"/>
        <w:tblW w:type="auto" w:w="0"/>
        <w:tblLook w:firstColumn="1" w:firstRow="1" w:lastColumn="0" w:lastRow="0" w:noHBand="0" w:noVBand="1" w:val="04A0"/>
      </w:tblPr>
      <w:tblGrid>
        <w:gridCol w:w="4320"/>
        <w:gridCol w:w="4320"/>
      </w:tblGrid>
      <w:tr>
        <w:tc>
          <w:tcPr>
            <w:tcW w:type="dxa" w:w="4320"/>
          </w:tcPr>
          <w:p>
            <w:r>
              <w:t>AcrPush — ACR scope</w:t>
            </w:r>
          </w:p>
        </w:tc>
        <w:tc>
          <w:tcPr>
            <w:tcW w:type="dxa" w:w="4320"/>
          </w:tcPr>
          <w:p>
            <w:r>
              <w:t>Build pipeline can push API and Worker images into andorsupportticketacr.</w:t>
            </w:r>
          </w:p>
        </w:tc>
      </w:tr>
      <w:tr>
        <w:tc>
          <w:tcPr>
            <w:tcW w:type="dxa" w:w="4320"/>
          </w:tcPr>
          <w:p>
            <w:r>
              <w:t>Azure Kubernetes Service Cluster User Role — AKS cluster scope</w:t>
            </w:r>
          </w:p>
        </w:tc>
        <w:tc>
          <w:tcPr>
            <w:tcW w:type="dxa" w:w="4320"/>
          </w:tcPr>
          <w:p>
            <w:r>
              <w:t>Allows retrieval of non-admin cluster credentials via az aks get-credentials.</w:t>
            </w:r>
          </w:p>
        </w:tc>
      </w:tr>
      <w:tr>
        <w:tc>
          <w:tcPr>
            <w:tcW w:type="dxa" w:w="4320"/>
          </w:tcPr>
          <w:p>
            <w:r>
              <w:t>Azure Kubernetes Service RBAC Writer — AKS cluster scope</w:t>
            </w:r>
          </w:p>
        </w:tc>
        <w:tc>
          <w:tcPr>
            <w:tcW w:type="dxa" w:w="4320"/>
          </w:tcPr>
          <w:p>
            <w:r>
              <w:t>Authorizes updates to Kubernetes workloads through Entra-integrated AKS Azure RBAC, including kubectl set image.</w:t>
            </w:r>
          </w:p>
        </w:tc>
      </w:tr>
    </w:tbl>
    <w:p>
      <w:r>
        <w:t>The Writer assignment was intentionally granted at cluster scope, not restricted to the support-ticket namespace. The AKS cluster uses managed Microsoft Entra integration and Azure RBAC for Kubernetes Authorization. The pipeline does not use --admin credentials.</w:t>
      </w:r>
    </w:p>
    <w:p>
      <w:pPr>
        <w:pStyle w:val="Heading1"/>
      </w:pPr>
      <w:r>
        <w:t>6. GitHub OIDC federation</w:t>
      </w:r>
    </w:p>
    <w:p>
      <w:pPr>
        <w:pStyle w:val="Heading2"/>
      </w:pPr>
      <w:r>
        <w:t>6.1 Why federation is required</w:t>
      </w:r>
    </w:p>
    <w:p>
      <w:r>
        <w:t>GitHub Actions runs outside Azure. Azure cannot assume that any GitHub runner is trusted to impersonate a managed identity. An OIDC federated credential explicitly binds a GitHub token issuer, audience and subject to the Azure identity. The workflow requests a short-lived GitHub OIDC token; Entra validates its claims and exchanges it for Azure access without storing a reusable Azure password.</w:t>
      </w:r>
    </w:p>
    <w:p>
      <w:pPr>
        <w:pStyle w:val="Heading2"/>
      </w:pPr>
      <w:r>
        <w:t>6.2 Federated credential configuration</w:t>
      </w:r>
    </w:p>
    <w:p>
      <w:pPr>
        <w:pStyle w:val="ListBullet"/>
      </w:pPr>
      <w:r>
        <w:t>Azure Portal → Managed Identities → support-ticket-github-identity → Federated credentials → Add credential.</w:t>
      </w:r>
    </w:p>
    <w:p>
      <w:pPr>
        <w:pStyle w:val="ListBullet"/>
      </w:pPr>
      <w:r>
        <w:t>Select the GitHub-issued token scenario.</w:t>
      </w:r>
    </w:p>
    <w:p>
      <w:pPr>
        <w:pStyle w:val="ListBullet"/>
      </w:pPr>
      <w:r>
        <w:t>Organization: andormihaly; Organization ID: 209890275.</w:t>
      </w:r>
    </w:p>
    <w:p>
      <w:pPr>
        <w:pStyle w:val="ListBullet"/>
      </w:pPr>
      <w:r>
        <w:t>Repository: SupportTicketPlatform; Repository ID: 1369857202.</w:t>
      </w:r>
    </w:p>
    <w:p>
      <w:pPr>
        <w:pStyle w:val="ListBullet"/>
      </w:pPr>
      <w:r>
        <w:t>Entity: Branch; branch name: main (lowercase).</w:t>
      </w:r>
    </w:p>
    <w:p>
      <w:pPr>
        <w:pStyle w:val="ListBullet"/>
      </w:pPr>
      <w:r>
        <w:t>Credential name: github-main-supportticket; audience: api://AzureADTokenExchange.</w:t>
      </w:r>
    </w:p>
    <w:p>
      <w:pPr>
        <w:ind w:left="259"/>
      </w:pPr>
      <w:r>
        <w:rPr>
          <w:rFonts w:ascii="Consolas" w:hAnsi="Consolas"/>
          <w:color w:val="2D4559"/>
          <w:sz w:val="16"/>
        </w:rPr>
        <w:t>Issuer:  https://token.actions.githubusercontent.com</w:t>
        <w:br/>
        <w:t>Subject: repo:andormihaly@209890275/SupportTicketPlatform@1369857202:ref:refs/heads/main</w:t>
        <w:br/>
        <w:t>Audience: api://AzureADTokenExchange</w:t>
      </w:r>
    </w:p>
    <w:p>
      <w:r>
        <w:t>This repository uses the immutable organization/repository ID subject format. The subject must match the exact subject emitted by the GitHub OIDC token, including capitalization. The original configuration contained Main rather than main and failed with AADSTS700213; recreating the credential with the correct subject resolved the Azure login problem.</w:t>
      </w:r>
    </w:p>
    <w:p>
      <w:pPr>
        <w:ind w:left="259"/>
      </w:pPr>
      <w:r>
        <w:rPr>
          <w:rFonts w:ascii="Consolas" w:hAnsi="Consolas"/>
          <w:color w:val="2D4559"/>
          <w:sz w:val="16"/>
        </w:rPr>
        <w:t>az identity federated-credential list --identity-name support-ticket-github-identity --resource-group andorai --query "[].{name:name,subject:subject,issuer:issuer,audiences:audiences}" -o json</w:t>
      </w:r>
    </w:p>
    <w:p>
      <w:pPr>
        <w:pStyle w:val="Heading2"/>
      </w:pPr>
      <w:r>
        <w:t>6.3 GitHub repository variables</w:t>
      </w:r>
    </w:p>
    <w:p>
      <w:r>
        <w:t>GitHub → Settings → Secrets and variables → Actions → Variables. These identifiers are non-secret values; the workflow reads them through vars.*.</w:t>
      </w:r>
    </w:p>
    <w:tbl>
      <w:tblPr>
        <w:tblStyle w:val="LightShading-Accent1"/>
        <w:tblW w:type="auto" w:w="0"/>
        <w:tblLook w:firstColumn="1" w:firstRow="1" w:lastColumn="0" w:lastRow="0" w:noHBand="0" w:noVBand="1" w:val="04A0"/>
      </w:tblPr>
      <w:tblGrid>
        <w:gridCol w:w="4320"/>
        <w:gridCol w:w="4320"/>
      </w:tblGrid>
      <w:tr>
        <w:tc>
          <w:tcPr>
            <w:tcW w:type="dxa" w:w="4320"/>
          </w:tcPr>
          <w:p>
            <w:r>
              <w:t>AZURE_CLIENT_ID</w:t>
            </w:r>
          </w:p>
        </w:tc>
        <w:tc>
          <w:tcPr>
            <w:tcW w:type="dxa" w:w="4320"/>
          </w:tcPr>
          <w:p>
            <w:r>
              <w:t>258117fc-618d-4505-bccd-533bc2682fe8</w:t>
            </w:r>
          </w:p>
        </w:tc>
      </w:tr>
      <w:tr>
        <w:tc>
          <w:tcPr>
            <w:tcW w:type="dxa" w:w="4320"/>
          </w:tcPr>
          <w:p>
            <w:r>
              <w:t>AZURE_TENANT_ID</w:t>
            </w:r>
          </w:p>
        </w:tc>
        <w:tc>
          <w:tcPr>
            <w:tcW w:type="dxa" w:w="4320"/>
          </w:tcPr>
          <w:p>
            <w:r>
              <w:t>85525837-851d-4ad5-8799-9bd15a298ee8</w:t>
            </w:r>
          </w:p>
        </w:tc>
      </w:tr>
      <w:tr>
        <w:tc>
          <w:tcPr>
            <w:tcW w:type="dxa" w:w="4320"/>
          </w:tcPr>
          <w:p>
            <w:r>
              <w:t>AZURE_SUBSCRIPTION_ID</w:t>
            </w:r>
          </w:p>
        </w:tc>
        <w:tc>
          <w:tcPr>
            <w:tcW w:type="dxa" w:w="4320"/>
          </w:tcPr>
          <w:p>
            <w:r>
              <w:t>d7be3bc2-fcf0-4818-af48-461bf82624a8</w:t>
            </w:r>
          </w:p>
        </w:tc>
      </w:tr>
    </w:tbl>
    <w:p>
      <w:pPr>
        <w:ind w:left="259"/>
      </w:pPr>
      <w:r>
        <w:rPr>
          <w:rFonts w:ascii="Consolas" w:hAnsi="Consolas"/>
          <w:color w:val="2D4559"/>
          <w:sz w:val="16"/>
        </w:rPr>
        <w:t>permissions:</w:t>
        <w:br/>
        <w:t xml:space="preserve">  id-token: write</w:t>
        <w:br/>
        <w:t xml:space="preserve">  contents: read</w:t>
      </w:r>
    </w:p>
    <w:p>
      <w:r>
        <w:t>The id-token permission allows GitHub Actions to request an OIDC assertion. The contents permission is needed for checkout. The azure/login@v2 action exchanges the assertion for an Azure login session.</w:t>
      </w:r>
    </w:p>
    <w:p>
      <w:pPr>
        <w:pStyle w:val="Heading1"/>
      </w:pPr>
      <w:r>
        <w:t>7. CI/CD implementation</w:t>
      </w:r>
    </w:p>
    <w:p>
      <w:r>
        <w:t>Workflow: .github/workflows/deploy-aks.yml. Triggers: push to main and manual workflow_dispatch. A concurrency group prevents overlapping production deployments.</w:t>
      </w:r>
    </w:p>
    <w:p>
      <w:pPr>
        <w:pStyle w:val="ListBullet"/>
      </w:pPr>
      <w:r>
        <w:t>Checkout source; install .NET 10 SDK; dotnet restore, Release build, and dotnet test.</w:t>
      </w:r>
    </w:p>
    <w:p>
      <w:pPr>
        <w:pStyle w:val="ListBullet"/>
      </w:pPr>
      <w:r>
        <w:t>Authenticate with azure/login@v2 using the three repository variables and OIDC.</w:t>
      </w:r>
    </w:p>
    <w:p>
      <w:pPr>
        <w:pStyle w:val="ListBullet"/>
      </w:pPr>
      <w:r>
        <w:t>Authenticate to ACR with az acr login.</w:t>
      </w:r>
    </w:p>
    <w:p>
      <w:pPr>
        <w:pStyle w:val="ListBullet"/>
      </w:pPr>
      <w:r>
        <w:t>Build separate API and Worker Docker images from repository-root build context and push each with the Git commit SHA as the tag.</w:t>
      </w:r>
    </w:p>
    <w:p>
      <w:pPr>
        <w:pStyle w:val="ListBullet"/>
      </w:pPr>
      <w:r>
        <w:t>Install kubectl and kubelogin; obtain AKS user credentials; convert kubeconfig to azurecli authentication.</w:t>
      </w:r>
    </w:p>
    <w:p>
      <w:pPr>
        <w:pStyle w:val="ListBullet"/>
      </w:pPr>
      <w:r>
        <w:t>Update both Deployment images using kubectl set image and wait for both rollout status checks.</w:t>
      </w:r>
    </w:p>
    <w:p>
      <w:pPr>
        <w:ind w:left="259"/>
      </w:pPr>
      <w:r>
        <w:rPr>
          <w:rFonts w:ascii="Consolas" w:hAnsi="Consolas"/>
          <w:color w:val="2D4559"/>
          <w:sz w:val="16"/>
        </w:rPr>
        <w:t>docker build -f src/SupportTicketPlatform.Api/Dockerfile -t andorsupportticketacr.azurecr.io/support-ticket-platform-api:&lt;sha&gt; .</w:t>
        <w:br/>
        <w:t>docker build -f src/SupportTicketPlatform.Worker/Dockerfile -t andorsupportticketacr.azurecr.io/support-ticket-platform-worker:&lt;sha&gt; .</w:t>
      </w:r>
    </w:p>
    <w:p>
      <w:pPr>
        <w:ind w:left="259"/>
      </w:pPr>
      <w:r>
        <w:rPr>
          <w:rFonts w:ascii="Consolas" w:hAnsi="Consolas"/>
          <w:color w:val="2D4559"/>
          <w:sz w:val="16"/>
        </w:rPr>
        <w:t>kubectl set image deployment/support-ticket-api api=andorsupportticketacr.azurecr.io/support-ticket-platform-api:&lt;sha&gt; -n support-ticket</w:t>
        <w:br/>
        <w:t>kubectl set image deployment/support-ticket-worker worker=andorsupportticketacr.azurecr.io/support-ticket-platform-worker:&lt;sha&gt; -n support-ticket</w:t>
      </w:r>
    </w:p>
    <w:p>
      <w:r>
        <w:t>The pipeline updates existing Kubernetes Deployments rather than replacing the entire manifest. Their ServiceAccount, Workload Identity, configuration and Service settings remain intact. The previous ACR Tasks build path was replaced by this GitHub Actions workflow.</w:t>
      </w:r>
    </w:p>
    <w:p>
      <w:pPr>
        <w:pStyle w:val="Heading1"/>
      </w:pPr>
      <w:r>
        <w:t>8. Issues encountered and resolutions</w:t>
      </w:r>
    </w:p>
    <w:tbl>
      <w:tblPr>
        <w:tblStyle w:val="LightShading-Accent1"/>
        <w:tblW w:type="auto" w:w="0"/>
        <w:tblLook w:firstColumn="1" w:firstRow="1" w:lastColumn="0" w:lastRow="0" w:noHBand="0" w:noVBand="1" w:val="04A0"/>
      </w:tblPr>
      <w:tblGrid>
        <w:gridCol w:w="4320"/>
        <w:gridCol w:w="4320"/>
      </w:tblGrid>
      <w:tr>
        <w:tc>
          <w:tcPr>
            <w:tcW w:type="dxa" w:w="4320"/>
          </w:tcPr>
          <w:p>
            <w:r>
              <w:t>Linux restore: MSB3202</w:t>
            </w:r>
          </w:p>
        </w:tc>
        <w:tc>
          <w:tcPr>
            <w:tcW w:type="dxa" w:w="4320"/>
          </w:tcPr>
          <w:p>
            <w:r>
              <w:t>The .slnx used SupportTicketPlatForm instead of SupportTicketPlatform in three project paths. Windows masked the casing error; Linux did not. Paths were corrected.</w:t>
            </w:r>
          </w:p>
        </w:tc>
      </w:tr>
      <w:tr>
        <w:tc>
          <w:tcPr>
            <w:tcW w:type="dxa" w:w="4320"/>
          </w:tcPr>
          <w:p>
            <w:r>
              <w:t>Architecture test failed</w:t>
            </w:r>
          </w:p>
        </w:tc>
        <w:tc>
          <w:tcPr>
            <w:tcW w:type="dxa" w:w="4320"/>
          </w:tcPr>
          <w:p>
            <w:r>
              <w:t>Application_Should_Not_Have_Dependency_On_Api identified three GetTicketAnalysis classes with an API namespace. The architectural boundary was corrected.</w:t>
            </w:r>
          </w:p>
        </w:tc>
      </w:tr>
      <w:tr>
        <w:tc>
          <w:tcPr>
            <w:tcW w:type="dxa" w:w="4320"/>
          </w:tcPr>
          <w:p>
            <w:r>
              <w:t>Azure login: AADSTS700213</w:t>
            </w:r>
          </w:p>
        </w:tc>
        <w:tc>
          <w:tcPr>
            <w:tcW w:type="dxa" w:w="4320"/>
          </w:tcPr>
          <w:p>
            <w:r>
              <w:t>Federated credential subject differed in case from GitHub’s actual OIDC subject (Main versus main). Recreated the credential with the exact token subject.</w:t>
            </w:r>
          </w:p>
        </w:tc>
      </w:tr>
      <w:tr>
        <w:tc>
          <w:tcPr>
            <w:tcW w:type="dxa" w:w="4320"/>
          </w:tcPr>
          <w:p>
            <w:r>
              <w:t>kubelogin installation failed</w:t>
            </w:r>
          </w:p>
        </w:tc>
        <w:tc>
          <w:tcPr>
            <w:tcW w:type="dxa" w:w="4320"/>
          </w:tcPr>
          <w:p>
            <w:r>
              <w:t>azure/use-kubelogin@v1 required GITHUB_TOKEN as an environment variable to resolve latest; github-token was not a supported action input. Set env: GITHUB_TOKEN: ${{ github.token }}.</w:t>
            </w:r>
          </w:p>
        </w:tc>
      </w:tr>
      <w:tr>
        <w:tc>
          <w:tcPr>
            <w:tcW w:type="dxa" w:w="4320"/>
          </w:tcPr>
          <w:p>
            <w:r>
              <w:t>Nullable warning CS8625</w:t>
            </w:r>
          </w:p>
        </w:tc>
        <w:tc>
          <w:tcPr>
            <w:tcW w:type="dxa" w:w="4320"/>
          </w:tcPr>
          <w:p>
            <w:r>
              <w:t>An optional RedisSimilarityCache dependency with null default required a nullable reference type annotation.</w:t>
            </w:r>
          </w:p>
        </w:tc>
      </w:tr>
    </w:tbl>
    <w:p>
      <w:pPr>
        <w:pStyle w:val="Heading1"/>
      </w:pPr>
      <w:r>
        <w:t>9. Validation and operational commands</w:t>
      </w:r>
    </w:p>
    <w:tbl>
      <w:tblPr>
        <w:tblStyle w:val="LightShading-Accent1"/>
        <w:tblW w:type="auto" w:w="0"/>
        <w:tblLook w:firstColumn="1" w:firstRow="1" w:lastColumn="0" w:lastRow="0" w:noHBand="0" w:noVBand="1" w:val="04A0"/>
      </w:tblPr>
      <w:tblGrid>
        <w:gridCol w:w="4320"/>
        <w:gridCol w:w="4320"/>
      </w:tblGrid>
      <w:tr>
        <w:tc>
          <w:tcPr>
            <w:tcW w:type="dxa" w:w="4320"/>
          </w:tcPr>
          <w:p>
            <w:r>
              <w:t>GitHub Actions pipeline</w:t>
            </w:r>
          </w:p>
        </w:tc>
        <w:tc>
          <w:tcPr>
            <w:tcW w:type="dxa" w:w="4320"/>
          </w:tcPr>
          <w:p>
            <w:r>
              <w:t>Restore, build, tests, image build/push, Azure login and both AKS rollouts completed successfully.</w:t>
            </w:r>
          </w:p>
        </w:tc>
      </w:tr>
      <w:tr>
        <w:tc>
          <w:tcPr>
            <w:tcW w:type="dxa" w:w="4320"/>
          </w:tcPr>
          <w:p>
            <w:r>
              <w:t>API pod</w:t>
            </w:r>
          </w:p>
        </w:tc>
        <w:tc>
          <w:tcPr>
            <w:tcW w:type="dxa" w:w="4320"/>
          </w:tcPr>
          <w:p>
            <w:r>
              <w:t>1/1 Running; zero restarts.</w:t>
            </w:r>
          </w:p>
        </w:tc>
      </w:tr>
      <w:tr>
        <w:tc>
          <w:tcPr>
            <w:tcW w:type="dxa" w:w="4320"/>
          </w:tcPr>
          <w:p>
            <w:r>
              <w:t>Worker pod</w:t>
            </w:r>
          </w:p>
        </w:tc>
        <w:tc>
          <w:tcPr>
            <w:tcW w:type="dxa" w:w="4320"/>
          </w:tcPr>
          <w:p>
            <w:r>
              <w:t>1/1 Running; zero restarts.</w:t>
            </w:r>
          </w:p>
        </w:tc>
      </w:tr>
      <w:tr>
        <w:tc>
          <w:tcPr>
            <w:tcW w:type="dxa" w:w="4320"/>
          </w:tcPr>
          <w:p>
            <w:r>
              <w:t>API smoke test</w:t>
            </w:r>
          </w:p>
        </w:tc>
        <w:tc>
          <w:tcPr>
            <w:tcW w:type="dxa" w:w="4320"/>
          </w:tcPr>
          <w:p>
            <w:r>
              <w:t>kubectl port-forward and Scalar access succeeded.</w:t>
            </w:r>
          </w:p>
        </w:tc>
      </w:tr>
    </w:tbl>
    <w:p>
      <w:pPr>
        <w:ind w:left="259"/>
      </w:pPr>
      <w:r>
        <w:rPr>
          <w:rFonts w:ascii="Consolas" w:hAnsi="Consolas"/>
          <w:color w:val="2D4559"/>
          <w:sz w:val="16"/>
        </w:rPr>
        <w:t>kubectl get pods -n support-ticket</w:t>
        <w:br/>
        <w:t>kubectl get deployments -n support-ticket</w:t>
        <w:br/>
        <w:t>kubectl rollout status deployment/support-ticket-api -n support-ticket --timeout=300s</w:t>
        <w:br/>
        <w:t>kubectl rollout status deployment/support-ticket-worker -n support-ticket --timeout=300s</w:t>
      </w:r>
    </w:p>
    <w:p>
      <w:pPr>
        <w:ind w:left="259"/>
      </w:pPr>
      <w:r>
        <w:rPr>
          <w:rFonts w:ascii="Consolas" w:hAnsi="Consolas"/>
          <w:color w:val="2D4559"/>
          <w:sz w:val="16"/>
        </w:rPr>
        <w:t>kubectl port-forward svc/support-ticket-api 8080:80 -n support-ticket</w:t>
        <w:br/>
        <w:t># Open http://localhost:8080/scalar</w:t>
      </w:r>
    </w:p>
    <w:p>
      <w:pPr>
        <w:pStyle w:val="Heading1"/>
      </w:pPr>
      <w:r>
        <w:t>10. Outcome</w:t>
      </w:r>
    </w:p>
    <w:p>
      <w:r>
        <w:t>The platform now has an operational GitHub Actions CI/CD workflow that builds and tests .NET 10 code, publishes versioned API and Worker images to ACR, and deploys them to AKS. Runtime access and deployment access are separated into two managed identities. GitHub-to-Azure authentication uses OIDC federation, and AKS workloads use Workload Identity. Both services were confirmed running and the API was reachable after deployment.</w:t>
      </w:r>
    </w:p>
    <w:sectPr w:rsidR="00FC693F" w:rsidRPr="0006063C" w:rsidSect="00034616">
      <w:headerReference w:type="default" r:id="rId9"/>
      <w:footerReference w:type="default" r:id="rId10"/>
      <w:pgSz w:w="12240" w:h="15840"/>
      <w:pgMar w:top="1152"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Support Ticket Platform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94B70"/>
      </w:rPr>
      <w:t>AI SUPPORT TICKET PLATFORM  |  WEEK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ptos Display" w:hAnsi="Aptos Display"/>
      <w:b/>
      <w:bCs/>
      <w:color w:val="194B70"/>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ptos Display" w:hAnsi="Aptos Display"/>
      <w:b/>
      <w:bCs/>
      <w:color w:val="194B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240"/>
      <w:contextualSpacing/>
    </w:pPr>
    <w:rPr>
      <w:rFonts w:asciiTheme="majorHAnsi" w:eastAsiaTheme="majorEastAsia" w:hAnsiTheme="majorHAnsi" w:cstheme="majorBidi" w:ascii="Aptos Display" w:hAnsi="Aptos Display"/>
      <w:color w:val="194B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