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Style w:val="NormalTable"/>
        <w:name w:val="Таблица14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967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967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67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67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67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67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67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14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67" protected="0"/>
          </w:tcPr>
          <w:p>
            <w:pPr>
              <w:pStyle w:val="para11"/>
              <w:numPr>
                <w:ilvl w:val="0"/>
                <w:numId w:val="4"/>
              </w:numPr>
              <w:ind w:left="0" w:firstLine="0"/>
              <w:spacing w:after="0" w:line="276" w:lineRule="auto"/>
              <w:widowControl/>
              <w:tabs defTabSz="284">
                <w:tab w:val="left" w:pos="284" w:leader="none"/>
              </w:tabs>
            </w:pPr>
            <w:r>
              <w:rPr>
                <w:color w:val="000000"/>
                <w:sz w:val="24"/>
                <w:szCs w:val="24"/>
              </w:rPr>
              <w:t>Принцип полиморфизма в ООП.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67" protected="0"/>
          </w:tcPr>
          <w:p>
            <w:pPr>
              <w:pStyle w:val="para11"/>
              <w:numPr>
                <w:ilvl w:val="0"/>
                <w:numId w:val="4"/>
              </w:numPr>
              <w:ind w:left="0" w:firstLine="0"/>
              <w:spacing w:after="0" w:line="276" w:lineRule="auto"/>
              <w:widowControl/>
              <w:tabs defTabSz="284">
                <w:tab w:val="left" w:pos="284" w:leader="none"/>
              </w:tabs>
            </w:pPr>
            <w:r>
              <w:rPr>
                <w:color w:val="000000"/>
                <w:sz w:val="24"/>
                <w:szCs w:val="24"/>
              </w:rPr>
              <w:t>Паттерн проектирования Builder.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67" protected="0"/>
          </w:tcPr>
          <w:p>
            <w:pPr>
              <w:pStyle w:val="para37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67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67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967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967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2020-05-07T10:56:07Z</dcterms:modified>
</cp:coreProperties>
</file>