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B525" w14:textId="77777777" w:rsidR="003A691C" w:rsidRPr="003A691C" w:rsidRDefault="003A691C" w:rsidP="003A691C">
      <w:pPr>
        <w:rPr>
          <w:rFonts w:ascii="Calibri" w:hAnsi="Calibri" w:cs="Calibri"/>
          <w:b/>
          <w:bCs/>
          <w:sz w:val="32"/>
          <w:szCs w:val="32"/>
        </w:rPr>
      </w:pPr>
      <w:r w:rsidRPr="003A691C">
        <w:rPr>
          <w:rFonts w:ascii="Calibri" w:hAnsi="Calibri" w:cs="Calibri"/>
          <w:b/>
          <w:bCs/>
          <w:sz w:val="32"/>
          <w:szCs w:val="32"/>
        </w:rPr>
        <w:t>Verificación del Diseño – Iteración 1</w:t>
      </w:r>
    </w:p>
    <w:p w14:paraId="27A70CBB" w14:textId="77777777" w:rsidR="003A691C" w:rsidRPr="003A691C" w:rsidRDefault="003A691C" w:rsidP="003A691C">
      <w:pPr>
        <w:rPr>
          <w:rFonts w:ascii="Calibri" w:hAnsi="Calibri" w:cs="Calibri"/>
          <w:b/>
          <w:bCs/>
          <w:sz w:val="28"/>
          <w:szCs w:val="28"/>
        </w:rPr>
      </w:pPr>
      <w:r w:rsidRPr="003A691C">
        <w:rPr>
          <w:rFonts w:ascii="Calibri" w:hAnsi="Calibri" w:cs="Calibri"/>
          <w:b/>
          <w:bCs/>
          <w:sz w:val="28"/>
          <w:szCs w:val="28"/>
        </w:rPr>
        <w:t>1. Propósito del documento</w:t>
      </w:r>
    </w:p>
    <w:p w14:paraId="4EA035ED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</w:rPr>
        <w:t xml:space="preserve">Este documento evidencia la verificación formal del diseño lógico correspondiente a la Iteración 1 del proyecto </w:t>
      </w:r>
      <w:r w:rsidRPr="003A691C">
        <w:rPr>
          <w:rFonts w:ascii="Calibri" w:hAnsi="Calibri" w:cs="Calibri"/>
          <w:i/>
          <w:iCs/>
        </w:rPr>
        <w:t>BICI-GO</w:t>
      </w:r>
      <w:r w:rsidRPr="003A691C">
        <w:rPr>
          <w:rFonts w:ascii="Calibri" w:hAnsi="Calibri" w:cs="Calibri"/>
        </w:rPr>
        <w:t>.</w:t>
      </w:r>
      <w:r w:rsidRPr="003A691C">
        <w:rPr>
          <w:rFonts w:ascii="Calibri" w:hAnsi="Calibri" w:cs="Calibri"/>
        </w:rPr>
        <w:br/>
        <w:t>El objetivo es validar la correcta aplicación de los principios de normalización, restricciones semánticas, e integridad referencial según lo establecido en el rol de Verificador de Diseño.</w:t>
      </w:r>
    </w:p>
    <w:p w14:paraId="7341B6B0" w14:textId="4FD639B1" w:rsidR="003A691C" w:rsidRPr="003A691C" w:rsidRDefault="003A691C" w:rsidP="003A691C">
      <w:pPr>
        <w:rPr>
          <w:rFonts w:ascii="Calibri" w:hAnsi="Calibri" w:cs="Calibri"/>
        </w:rPr>
      </w:pPr>
    </w:p>
    <w:p w14:paraId="3B0A65DD" w14:textId="77777777" w:rsidR="003A691C" w:rsidRPr="003A691C" w:rsidRDefault="003A691C" w:rsidP="003A691C">
      <w:pPr>
        <w:rPr>
          <w:rFonts w:ascii="Calibri" w:hAnsi="Calibri" w:cs="Calibri"/>
          <w:b/>
          <w:bCs/>
          <w:sz w:val="28"/>
          <w:szCs w:val="28"/>
        </w:rPr>
      </w:pPr>
      <w:r w:rsidRPr="003A691C">
        <w:rPr>
          <w:rFonts w:ascii="Calibri" w:hAnsi="Calibri" w:cs="Calibri"/>
          <w:b/>
          <w:bCs/>
          <w:sz w:val="28"/>
          <w:szCs w:val="28"/>
        </w:rPr>
        <w:t>2. Actividades realizadas</w:t>
      </w:r>
    </w:p>
    <w:p w14:paraId="18F2A6BB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  <w:b/>
          <w:bCs/>
        </w:rPr>
        <w:t>2.1. Revisión estructural del modelo lógico</w:t>
      </w:r>
      <w:r w:rsidRPr="003A691C">
        <w:rPr>
          <w:rFonts w:ascii="Calibri" w:hAnsi="Calibri" w:cs="Calibri"/>
        </w:rPr>
        <w:br/>
        <w:t>Se analizó el modelo lógico (ver imagen adjunta modelo_logico_iter1.png) verificando:</w:t>
      </w:r>
    </w:p>
    <w:p w14:paraId="2FF30670" w14:textId="77777777" w:rsidR="003A691C" w:rsidRPr="003A691C" w:rsidRDefault="003A691C" w:rsidP="003A691C">
      <w:pPr>
        <w:numPr>
          <w:ilvl w:val="0"/>
          <w:numId w:val="1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Coherencia entre entidades principales (Administrador, Bicicleta, Tipo de Uso, Tipo de Asistencia, Estados).</w:t>
      </w:r>
    </w:p>
    <w:p w14:paraId="194ABA80" w14:textId="77777777" w:rsidR="003A691C" w:rsidRPr="003A691C" w:rsidRDefault="003A691C" w:rsidP="003A691C">
      <w:pPr>
        <w:numPr>
          <w:ilvl w:val="0"/>
          <w:numId w:val="1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Corrección en la definición de claves primarias y foráneas.</w:t>
      </w:r>
    </w:p>
    <w:p w14:paraId="62E182BC" w14:textId="77777777" w:rsidR="003A691C" w:rsidRPr="003A691C" w:rsidRDefault="003A691C" w:rsidP="003A691C">
      <w:pPr>
        <w:numPr>
          <w:ilvl w:val="0"/>
          <w:numId w:val="1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Cumplimiento de las reglas de cardinalidad (</w:t>
      </w:r>
      <w:proofErr w:type="gramStart"/>
      <w:r w:rsidRPr="003A691C">
        <w:rPr>
          <w:rFonts w:ascii="Calibri" w:hAnsi="Calibri" w:cs="Calibri"/>
        </w:rPr>
        <w:t>1:N</w:t>
      </w:r>
      <w:proofErr w:type="gramEnd"/>
      <w:r w:rsidRPr="003A691C">
        <w:rPr>
          <w:rFonts w:ascii="Calibri" w:hAnsi="Calibri" w:cs="Calibri"/>
        </w:rPr>
        <w:t>, N:1).</w:t>
      </w:r>
    </w:p>
    <w:p w14:paraId="00615605" w14:textId="7BA7963D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  <w:b/>
          <w:bCs/>
        </w:rPr>
        <w:t>2.2. Validación de integridad referencial</w:t>
      </w:r>
      <w:r w:rsidRPr="003A691C">
        <w:rPr>
          <w:rFonts w:ascii="Calibri" w:hAnsi="Calibri" w:cs="Calibri"/>
        </w:rPr>
        <w:br/>
        <w:t xml:space="preserve">Según el documento </w:t>
      </w:r>
      <w:proofErr w:type="spellStart"/>
      <w:r w:rsidRPr="003A691C">
        <w:rPr>
          <w:rFonts w:ascii="Calibri" w:hAnsi="Calibri" w:cs="Calibri"/>
          <w:i/>
          <w:iCs/>
        </w:rPr>
        <w:t>integridad_referencial</w:t>
      </w:r>
      <w:proofErr w:type="spellEnd"/>
      <w:r w:rsidRPr="003A691C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1</w:t>
      </w:r>
      <w:r w:rsidRPr="003A691C">
        <w:rPr>
          <w:rFonts w:ascii="Calibri" w:hAnsi="Calibri" w:cs="Calibri"/>
          <w:i/>
          <w:iCs/>
        </w:rPr>
        <w:t>.docx</w:t>
      </w:r>
      <w:r w:rsidRPr="003A691C">
        <w:rPr>
          <w:rFonts w:ascii="Calibri" w:hAnsi="Calibri" w:cs="Calibri"/>
        </w:rPr>
        <w:t>, se verificó que:</w:t>
      </w:r>
    </w:p>
    <w:p w14:paraId="312DAAA0" w14:textId="77777777" w:rsidR="003A691C" w:rsidRPr="003A691C" w:rsidRDefault="003A691C" w:rsidP="003A691C">
      <w:pPr>
        <w:numPr>
          <w:ilvl w:val="0"/>
          <w:numId w:val="2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Todas las relaciones entre tablas cuentan con restricciones FOREIGN KEY definidas.</w:t>
      </w:r>
    </w:p>
    <w:p w14:paraId="3FF7876E" w14:textId="77777777" w:rsidR="003A691C" w:rsidRPr="003A691C" w:rsidRDefault="003A691C" w:rsidP="003A691C">
      <w:pPr>
        <w:numPr>
          <w:ilvl w:val="0"/>
          <w:numId w:val="2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implementaron políticas RESTRICT y CASCADE adecuadas según las reglas de negocio (p. ej., una bicicleta no se elimina si tiene historial de estados).</w:t>
      </w:r>
    </w:p>
    <w:p w14:paraId="16135DE1" w14:textId="77777777" w:rsidR="003A691C" w:rsidRPr="003A691C" w:rsidRDefault="003A691C" w:rsidP="003A691C">
      <w:pPr>
        <w:numPr>
          <w:ilvl w:val="0"/>
          <w:numId w:val="2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garantiza trazabilidad y no se permiten datos huérfanos ni eliminaciones físicas indebidas.</w:t>
      </w:r>
    </w:p>
    <w:p w14:paraId="00054F31" w14:textId="77777777" w:rsidR="003A691C" w:rsidRPr="003A691C" w:rsidRDefault="003A691C" w:rsidP="003A691C">
      <w:pPr>
        <w:numPr>
          <w:ilvl w:val="0"/>
          <w:numId w:val="2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Las dependencias entre tablas fueron correctamente documentadas y cumplen las políticas de actualización y eliminación referencial.</w:t>
      </w:r>
    </w:p>
    <w:p w14:paraId="66BBC518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  <w:b/>
          <w:bCs/>
        </w:rPr>
        <w:t>2.3. Validación de restricciones semánticas</w:t>
      </w:r>
      <w:r w:rsidRPr="003A691C">
        <w:rPr>
          <w:rFonts w:ascii="Calibri" w:hAnsi="Calibri" w:cs="Calibri"/>
        </w:rPr>
        <w:br/>
        <w:t xml:space="preserve">Con base en el documento </w:t>
      </w:r>
      <w:r w:rsidRPr="003A691C">
        <w:rPr>
          <w:rFonts w:ascii="Calibri" w:hAnsi="Calibri" w:cs="Calibri"/>
          <w:i/>
          <w:iCs/>
        </w:rPr>
        <w:t>restricciones_semanticas.docx</w:t>
      </w:r>
      <w:r w:rsidRPr="003A691C">
        <w:rPr>
          <w:rFonts w:ascii="Calibri" w:hAnsi="Calibri" w:cs="Calibri"/>
        </w:rPr>
        <w:t>, se comprobó que:</w:t>
      </w:r>
    </w:p>
    <w:p w14:paraId="4C850FB2" w14:textId="77777777" w:rsidR="003A691C" w:rsidRPr="003A691C" w:rsidRDefault="003A691C" w:rsidP="003A691C">
      <w:pPr>
        <w:numPr>
          <w:ilvl w:val="0"/>
          <w:numId w:val="3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aplican reglas de formato, longitud y rango para cada campo.</w:t>
      </w:r>
    </w:p>
    <w:p w14:paraId="27B80F89" w14:textId="77777777" w:rsidR="003A691C" w:rsidRPr="003A691C" w:rsidRDefault="003A691C" w:rsidP="003A691C">
      <w:pPr>
        <w:numPr>
          <w:ilvl w:val="0"/>
          <w:numId w:val="3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Los dominios de valores (como tamaños de marco, estados y condiciones) están correctamente definidos con CHECK.</w:t>
      </w:r>
    </w:p>
    <w:p w14:paraId="5B38B583" w14:textId="77777777" w:rsidR="003A691C" w:rsidRPr="003A691C" w:rsidRDefault="003A691C" w:rsidP="003A691C">
      <w:pPr>
        <w:numPr>
          <w:ilvl w:val="0"/>
          <w:numId w:val="3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respetan las restricciones de unicidad y los valores por defecto.</w:t>
      </w:r>
    </w:p>
    <w:p w14:paraId="29984C04" w14:textId="77777777" w:rsidR="003A691C" w:rsidRPr="003A691C" w:rsidRDefault="003A691C" w:rsidP="003A691C">
      <w:pPr>
        <w:numPr>
          <w:ilvl w:val="0"/>
          <w:numId w:val="3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definieron claves únicas y combinadas según la semántica del negocio.</w:t>
      </w:r>
    </w:p>
    <w:p w14:paraId="52A8FEBB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  <w:b/>
          <w:bCs/>
        </w:rPr>
        <w:lastRenderedPageBreak/>
        <w:t>2.4. Normalización y validación de dependencias funcionales</w:t>
      </w:r>
      <w:r w:rsidRPr="003A691C">
        <w:rPr>
          <w:rFonts w:ascii="Calibri" w:hAnsi="Calibri" w:cs="Calibri"/>
        </w:rPr>
        <w:br/>
        <w:t xml:space="preserve">De acuerdo con el documento </w:t>
      </w:r>
      <w:proofErr w:type="spellStart"/>
      <w:r w:rsidRPr="003A691C">
        <w:rPr>
          <w:rFonts w:ascii="Calibri" w:hAnsi="Calibri" w:cs="Calibri"/>
          <w:i/>
          <w:iCs/>
        </w:rPr>
        <w:t>normalizacion_y_validacion</w:t>
      </w:r>
      <w:proofErr w:type="spellEnd"/>
      <w:r w:rsidRPr="003A691C">
        <w:rPr>
          <w:rFonts w:ascii="Calibri" w:hAnsi="Calibri" w:cs="Calibri"/>
          <w:i/>
          <w:iCs/>
        </w:rPr>
        <w:t xml:space="preserve"> (1).docx</w:t>
      </w:r>
      <w:r w:rsidRPr="003A691C">
        <w:rPr>
          <w:rFonts w:ascii="Calibri" w:hAnsi="Calibri" w:cs="Calibri"/>
        </w:rPr>
        <w:t>:</w:t>
      </w:r>
    </w:p>
    <w:p w14:paraId="38413E80" w14:textId="77777777" w:rsidR="003A691C" w:rsidRPr="003A691C" w:rsidRDefault="003A691C" w:rsidP="003A691C">
      <w:pPr>
        <w:numPr>
          <w:ilvl w:val="0"/>
          <w:numId w:val="4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El modelo cumple con la Tercera Forma Normal (3FN).</w:t>
      </w:r>
    </w:p>
    <w:p w14:paraId="3A0783ED" w14:textId="77777777" w:rsidR="003A691C" w:rsidRPr="003A691C" w:rsidRDefault="003A691C" w:rsidP="003A691C">
      <w:pPr>
        <w:numPr>
          <w:ilvl w:val="0"/>
          <w:numId w:val="4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Se eliminaron dependencias parciales y transitivas.</w:t>
      </w:r>
    </w:p>
    <w:p w14:paraId="4D5CE341" w14:textId="77777777" w:rsidR="003A691C" w:rsidRPr="003A691C" w:rsidRDefault="003A691C" w:rsidP="003A691C">
      <w:pPr>
        <w:numPr>
          <w:ilvl w:val="0"/>
          <w:numId w:val="4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Los catálogos (</w:t>
      </w:r>
      <w:proofErr w:type="spellStart"/>
      <w:r w:rsidRPr="003A691C">
        <w:rPr>
          <w:rFonts w:ascii="Calibri" w:hAnsi="Calibri" w:cs="Calibri"/>
        </w:rPr>
        <w:t>tipo_uso</w:t>
      </w:r>
      <w:proofErr w:type="spellEnd"/>
      <w:r w:rsidRPr="003A691C">
        <w:rPr>
          <w:rFonts w:ascii="Calibri" w:hAnsi="Calibri" w:cs="Calibri"/>
        </w:rPr>
        <w:t xml:space="preserve">, </w:t>
      </w:r>
      <w:proofErr w:type="spellStart"/>
      <w:r w:rsidRPr="003A691C">
        <w:rPr>
          <w:rFonts w:ascii="Calibri" w:hAnsi="Calibri" w:cs="Calibri"/>
        </w:rPr>
        <w:t>tipo_asistencia</w:t>
      </w:r>
      <w:proofErr w:type="spellEnd"/>
      <w:r w:rsidRPr="003A691C">
        <w:rPr>
          <w:rFonts w:ascii="Calibri" w:hAnsi="Calibri" w:cs="Calibri"/>
        </w:rPr>
        <w:t>) fueron aislados para evitar redundancia.</w:t>
      </w:r>
    </w:p>
    <w:p w14:paraId="7F870B60" w14:textId="77777777" w:rsidR="003A691C" w:rsidRPr="003A691C" w:rsidRDefault="003A691C" w:rsidP="003A691C">
      <w:pPr>
        <w:numPr>
          <w:ilvl w:val="0"/>
          <w:numId w:val="4"/>
        </w:numPr>
        <w:rPr>
          <w:rFonts w:ascii="Calibri" w:hAnsi="Calibri" w:cs="Calibri"/>
        </w:rPr>
      </w:pPr>
      <w:r w:rsidRPr="003A691C">
        <w:rPr>
          <w:rFonts w:ascii="Calibri" w:hAnsi="Calibri" w:cs="Calibri"/>
        </w:rPr>
        <w:t>Las tablas de estado (</w:t>
      </w:r>
      <w:proofErr w:type="spellStart"/>
      <w:r w:rsidRPr="003A691C">
        <w:rPr>
          <w:rFonts w:ascii="Calibri" w:hAnsi="Calibri" w:cs="Calibri"/>
        </w:rPr>
        <w:t>estado_operativo</w:t>
      </w:r>
      <w:proofErr w:type="spellEnd"/>
      <w:r w:rsidRPr="003A691C">
        <w:rPr>
          <w:rFonts w:ascii="Calibri" w:hAnsi="Calibri" w:cs="Calibri"/>
        </w:rPr>
        <w:t xml:space="preserve">, </w:t>
      </w:r>
      <w:proofErr w:type="spellStart"/>
      <w:r w:rsidRPr="003A691C">
        <w:rPr>
          <w:rFonts w:ascii="Calibri" w:hAnsi="Calibri" w:cs="Calibri"/>
        </w:rPr>
        <w:t>estado_fisico</w:t>
      </w:r>
      <w:proofErr w:type="spellEnd"/>
      <w:r w:rsidRPr="003A691C">
        <w:rPr>
          <w:rFonts w:ascii="Calibri" w:hAnsi="Calibri" w:cs="Calibri"/>
        </w:rPr>
        <w:t>) se manejan como entidades independientes, preservando consistencia temporal.</w:t>
      </w:r>
    </w:p>
    <w:p w14:paraId="7ACC6F1D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</w:rPr>
        <w:pict w14:anchorId="7132EBC5">
          <v:rect id="_x0000_i1044" style="width:0;height:1.5pt" o:hralign="center" o:hrstd="t" o:hr="t" fillcolor="#a0a0a0" stroked="f"/>
        </w:pict>
      </w:r>
    </w:p>
    <w:p w14:paraId="0FCF9483" w14:textId="77777777" w:rsidR="003A691C" w:rsidRPr="003A691C" w:rsidRDefault="003A691C" w:rsidP="003A691C">
      <w:pPr>
        <w:rPr>
          <w:rFonts w:ascii="Calibri" w:hAnsi="Calibri" w:cs="Calibri"/>
          <w:b/>
          <w:bCs/>
        </w:rPr>
      </w:pPr>
      <w:r w:rsidRPr="003A691C">
        <w:rPr>
          <w:rFonts w:ascii="Calibri" w:hAnsi="Calibri" w:cs="Calibri"/>
          <w:b/>
          <w:bCs/>
        </w:rPr>
        <w:t>3. Resultados de la verificación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208"/>
        <w:gridCol w:w="4587"/>
      </w:tblGrid>
      <w:tr w:rsidR="003A691C" w:rsidRPr="003A691C" w14:paraId="21A012D1" w14:textId="77777777" w:rsidTr="003A6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12B80" w14:textId="77777777" w:rsidR="003A691C" w:rsidRPr="003A691C" w:rsidRDefault="003A691C" w:rsidP="003A691C">
            <w:pPr>
              <w:rPr>
                <w:rFonts w:ascii="Calibri" w:hAnsi="Calibri" w:cs="Calibri"/>
                <w:b/>
                <w:bCs/>
              </w:rPr>
            </w:pPr>
            <w:r w:rsidRPr="003A691C">
              <w:rPr>
                <w:rFonts w:ascii="Calibri" w:hAnsi="Calibri" w:cs="Calibri"/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B6E9308" w14:textId="77777777" w:rsidR="003A691C" w:rsidRPr="003A691C" w:rsidRDefault="003A691C" w:rsidP="003A691C">
            <w:pPr>
              <w:rPr>
                <w:rFonts w:ascii="Calibri" w:hAnsi="Calibri" w:cs="Calibri"/>
                <w:b/>
                <w:bCs/>
              </w:rPr>
            </w:pPr>
            <w:r w:rsidRPr="003A691C">
              <w:rPr>
                <w:rFonts w:ascii="Calibri" w:hAnsi="Calibri" w:cs="Calibri"/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C0B8953" w14:textId="77777777" w:rsidR="003A691C" w:rsidRPr="003A691C" w:rsidRDefault="003A691C" w:rsidP="003A691C">
            <w:pPr>
              <w:rPr>
                <w:rFonts w:ascii="Calibri" w:hAnsi="Calibri" w:cs="Calibri"/>
                <w:b/>
                <w:bCs/>
              </w:rPr>
            </w:pPr>
            <w:r w:rsidRPr="003A691C">
              <w:rPr>
                <w:rFonts w:ascii="Calibri" w:hAnsi="Calibri" w:cs="Calibri"/>
                <w:b/>
                <w:bCs/>
              </w:rPr>
              <w:t>Observaciones</w:t>
            </w:r>
          </w:p>
        </w:tc>
      </w:tr>
      <w:tr w:rsidR="003A691C" w:rsidRPr="003A691C" w14:paraId="7AD3A5E1" w14:textId="77777777" w:rsidTr="003A6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915A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Definición de PK y FK</w:t>
            </w:r>
          </w:p>
        </w:tc>
        <w:tc>
          <w:tcPr>
            <w:tcW w:w="0" w:type="auto"/>
            <w:vAlign w:val="center"/>
            <w:hideMark/>
          </w:tcPr>
          <w:p w14:paraId="051AF0BB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Segoe UI Emoji" w:hAnsi="Segoe UI Emoji" w:cs="Segoe UI Emoji"/>
              </w:rPr>
              <w:t>✅</w:t>
            </w:r>
            <w:r w:rsidRPr="003A691C">
              <w:rPr>
                <w:rFonts w:ascii="Calibri" w:hAnsi="Calibri" w:cs="Calibri"/>
              </w:rPr>
              <w:t xml:space="preserve"> Correcto</w:t>
            </w:r>
          </w:p>
        </w:tc>
        <w:tc>
          <w:tcPr>
            <w:tcW w:w="0" w:type="auto"/>
            <w:vAlign w:val="center"/>
            <w:hideMark/>
          </w:tcPr>
          <w:p w14:paraId="7591F0E6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Todas las tablas poseen claves primarias y foráneas bien establecidas.</w:t>
            </w:r>
          </w:p>
        </w:tc>
      </w:tr>
      <w:tr w:rsidR="003A691C" w:rsidRPr="003A691C" w14:paraId="68095426" w14:textId="77777777" w:rsidTr="003A6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B289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Integridad Referencial</w:t>
            </w:r>
          </w:p>
        </w:tc>
        <w:tc>
          <w:tcPr>
            <w:tcW w:w="0" w:type="auto"/>
            <w:vAlign w:val="center"/>
            <w:hideMark/>
          </w:tcPr>
          <w:p w14:paraId="37C0E6BF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Segoe UI Emoji" w:hAnsi="Segoe UI Emoji" w:cs="Segoe UI Emoji"/>
              </w:rPr>
              <w:t>✅</w:t>
            </w:r>
            <w:r w:rsidRPr="003A691C">
              <w:rPr>
                <w:rFonts w:ascii="Calibri" w:hAnsi="Calibri" w:cs="Calibri"/>
              </w:rPr>
              <w:t xml:space="preserve"> Cumple</w:t>
            </w:r>
          </w:p>
        </w:tc>
        <w:tc>
          <w:tcPr>
            <w:tcW w:w="0" w:type="auto"/>
            <w:vAlign w:val="center"/>
            <w:hideMark/>
          </w:tcPr>
          <w:p w14:paraId="7E60F0F8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Restricciones RESTRICT y CASCADE implementadas correctamente.</w:t>
            </w:r>
          </w:p>
        </w:tc>
      </w:tr>
      <w:tr w:rsidR="003A691C" w:rsidRPr="003A691C" w14:paraId="4692EEC4" w14:textId="77777777" w:rsidTr="003A6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31F6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Restricciones Semánticas</w:t>
            </w:r>
          </w:p>
        </w:tc>
        <w:tc>
          <w:tcPr>
            <w:tcW w:w="0" w:type="auto"/>
            <w:vAlign w:val="center"/>
            <w:hideMark/>
          </w:tcPr>
          <w:p w14:paraId="74FF8361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Segoe UI Emoji" w:hAnsi="Segoe UI Emoji" w:cs="Segoe UI Emoji"/>
              </w:rPr>
              <w:t>✅</w:t>
            </w:r>
            <w:r w:rsidRPr="003A691C">
              <w:rPr>
                <w:rFonts w:ascii="Calibri" w:hAnsi="Calibri" w:cs="Calibri"/>
              </w:rPr>
              <w:t xml:space="preserve"> Cumple</w:t>
            </w:r>
          </w:p>
        </w:tc>
        <w:tc>
          <w:tcPr>
            <w:tcW w:w="0" w:type="auto"/>
            <w:vAlign w:val="center"/>
            <w:hideMark/>
          </w:tcPr>
          <w:p w14:paraId="0960185A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Se aplican CHECK, UNIQUE y DEFAULT de forma coherente.</w:t>
            </w:r>
          </w:p>
        </w:tc>
      </w:tr>
      <w:tr w:rsidR="003A691C" w:rsidRPr="003A691C" w14:paraId="5C779717" w14:textId="77777777" w:rsidTr="003A6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A647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Normalización</w:t>
            </w:r>
          </w:p>
        </w:tc>
        <w:tc>
          <w:tcPr>
            <w:tcW w:w="0" w:type="auto"/>
            <w:vAlign w:val="center"/>
            <w:hideMark/>
          </w:tcPr>
          <w:p w14:paraId="319DB9CD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Segoe UI Emoji" w:hAnsi="Segoe UI Emoji" w:cs="Segoe UI Emoji"/>
              </w:rPr>
              <w:t>✅</w:t>
            </w:r>
            <w:r w:rsidRPr="003A691C">
              <w:rPr>
                <w:rFonts w:ascii="Calibri" w:hAnsi="Calibri" w:cs="Calibri"/>
              </w:rPr>
              <w:t xml:space="preserve"> 3FN</w:t>
            </w:r>
          </w:p>
        </w:tc>
        <w:tc>
          <w:tcPr>
            <w:tcW w:w="0" w:type="auto"/>
            <w:vAlign w:val="center"/>
            <w:hideMark/>
          </w:tcPr>
          <w:p w14:paraId="0AEDB64E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Sin anomalías detectadas.</w:t>
            </w:r>
          </w:p>
        </w:tc>
      </w:tr>
      <w:tr w:rsidR="003A691C" w:rsidRPr="003A691C" w14:paraId="2F91C641" w14:textId="77777777" w:rsidTr="003A6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3581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Consistencia temporal y trazabilidad</w:t>
            </w:r>
          </w:p>
        </w:tc>
        <w:tc>
          <w:tcPr>
            <w:tcW w:w="0" w:type="auto"/>
            <w:vAlign w:val="center"/>
            <w:hideMark/>
          </w:tcPr>
          <w:p w14:paraId="6ACD8222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Segoe UI Emoji" w:hAnsi="Segoe UI Emoji" w:cs="Segoe UI Emoji"/>
              </w:rPr>
              <w:t>✅</w:t>
            </w:r>
            <w:r w:rsidRPr="003A691C">
              <w:rPr>
                <w:rFonts w:ascii="Calibri" w:hAnsi="Calibri" w:cs="Calibri"/>
              </w:rPr>
              <w:t xml:space="preserve"> Cumple</w:t>
            </w:r>
          </w:p>
        </w:tc>
        <w:tc>
          <w:tcPr>
            <w:tcW w:w="0" w:type="auto"/>
            <w:vAlign w:val="center"/>
            <w:hideMark/>
          </w:tcPr>
          <w:p w14:paraId="69063E52" w14:textId="77777777" w:rsidR="003A691C" w:rsidRPr="003A691C" w:rsidRDefault="003A691C" w:rsidP="003A691C">
            <w:pPr>
              <w:rPr>
                <w:rFonts w:ascii="Calibri" w:hAnsi="Calibri" w:cs="Calibri"/>
              </w:rPr>
            </w:pPr>
            <w:r w:rsidRPr="003A691C">
              <w:rPr>
                <w:rFonts w:ascii="Calibri" w:hAnsi="Calibri" w:cs="Calibri"/>
              </w:rPr>
              <w:t>Se garantiza a través del diseño de estados históricos.</w:t>
            </w:r>
          </w:p>
        </w:tc>
      </w:tr>
    </w:tbl>
    <w:p w14:paraId="066F65C3" w14:textId="6D3B4E92" w:rsidR="003A691C" w:rsidRPr="003A691C" w:rsidRDefault="003A691C" w:rsidP="003A691C">
      <w:pPr>
        <w:rPr>
          <w:rFonts w:ascii="Calibri" w:hAnsi="Calibri" w:cs="Calibri"/>
        </w:rPr>
      </w:pPr>
    </w:p>
    <w:p w14:paraId="7A9F9B84" w14:textId="77777777" w:rsidR="003A691C" w:rsidRPr="003A691C" w:rsidRDefault="003A691C" w:rsidP="003A691C">
      <w:pPr>
        <w:rPr>
          <w:rFonts w:ascii="Calibri" w:hAnsi="Calibri" w:cs="Calibri"/>
          <w:b/>
          <w:bCs/>
        </w:rPr>
      </w:pPr>
      <w:r w:rsidRPr="003A691C">
        <w:rPr>
          <w:rFonts w:ascii="Calibri" w:hAnsi="Calibri" w:cs="Calibri"/>
          <w:b/>
          <w:bCs/>
        </w:rPr>
        <w:t>4. Conclusión general</w:t>
      </w:r>
    </w:p>
    <w:p w14:paraId="581E0133" w14:textId="77777777" w:rsidR="003A691C" w:rsidRPr="003A691C" w:rsidRDefault="003A691C" w:rsidP="003A691C">
      <w:pPr>
        <w:rPr>
          <w:rFonts w:ascii="Calibri" w:hAnsi="Calibri" w:cs="Calibri"/>
        </w:rPr>
      </w:pPr>
      <w:r w:rsidRPr="003A691C">
        <w:rPr>
          <w:rFonts w:ascii="Calibri" w:hAnsi="Calibri" w:cs="Calibri"/>
        </w:rPr>
        <w:t>El modelo lógico de la Iteración 1 fue verificado y cumple con los criterios de calidad definidos para esta fase del proyecto.</w:t>
      </w:r>
      <w:r w:rsidRPr="003A691C">
        <w:rPr>
          <w:rFonts w:ascii="Calibri" w:hAnsi="Calibri" w:cs="Calibri"/>
        </w:rPr>
        <w:br/>
        <w:t>Se garantiza la consistencia estructural, semántica y referencial de los datos, y el diseño está listo para evolucionar hacia la Iteración 2, donde se incorporará la gestión de historiales y trazabilidad avanzada.</w:t>
      </w:r>
    </w:p>
    <w:p w14:paraId="1D61DA0D" w14:textId="77777777" w:rsidR="003A691C" w:rsidRPr="003A691C" w:rsidRDefault="003A691C">
      <w:pPr>
        <w:rPr>
          <w:rFonts w:ascii="Calibri" w:hAnsi="Calibri" w:cs="Calibri"/>
        </w:rPr>
      </w:pPr>
    </w:p>
    <w:sectPr w:rsidR="003A691C" w:rsidRPr="003A6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F08F8"/>
    <w:multiLevelType w:val="multilevel"/>
    <w:tmpl w:val="6CF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75B0F"/>
    <w:multiLevelType w:val="multilevel"/>
    <w:tmpl w:val="285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76B18"/>
    <w:multiLevelType w:val="multilevel"/>
    <w:tmpl w:val="A48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F0D86"/>
    <w:multiLevelType w:val="multilevel"/>
    <w:tmpl w:val="E7D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20299">
    <w:abstractNumId w:val="1"/>
  </w:num>
  <w:num w:numId="2" w16cid:durableId="2117825740">
    <w:abstractNumId w:val="3"/>
  </w:num>
  <w:num w:numId="3" w16cid:durableId="1004437354">
    <w:abstractNumId w:val="2"/>
  </w:num>
  <w:num w:numId="4" w16cid:durableId="196530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1C"/>
    <w:rsid w:val="000912DB"/>
    <w:rsid w:val="003A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67E04"/>
  <w15:chartTrackingRefBased/>
  <w15:docId w15:val="{2F9DDEBF-7CC4-4A4D-8BD5-63C3214E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9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9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9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475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DAVID TRILLO DE LA CRUZ</dc:creator>
  <cp:keywords/>
  <dc:description/>
  <cp:lastModifiedBy>ANGEL DAVID TRILLO DE LA CRUZ</cp:lastModifiedBy>
  <cp:revision>1</cp:revision>
  <dcterms:created xsi:type="dcterms:W3CDTF">2025-10-13T06:36:00Z</dcterms:created>
  <dcterms:modified xsi:type="dcterms:W3CDTF">2025-10-13T06:39:00Z</dcterms:modified>
</cp:coreProperties>
</file>