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B4F8A"/>
          <w:sz w:val="72"/>
          <w:szCs w:val="72"/>
        </w:rPr>
        <w:t xml:space="preserve">STACKLY BANK</w:t>
      </w:r>
    </w:p>
    <w:p>
      <w:pPr>
        <w:spacing w:after="80"/>
        <w:jc w:val="center"/>
      </w:pPr>
      <w:r>
        <w:rPr>
          <w:rFonts w:ascii="Arial" w:cs="Arial" w:eastAsia="Arial" w:hAnsi="Arial"/>
          <w:b/>
          <w:bCs/>
          <w:color w:val="2E75B6"/>
          <w:sz w:val="44"/>
          <w:szCs w:val="44"/>
        </w:rPr>
        <w:t xml:space="preserve">Technical Documentation</w:t>
      </w:r>
    </w:p>
    <w:p>
      <w:pPr>
        <w:pBdr>
          <w:bottom w:val="single" w:color="1B4F8A" w:sz="8" w:space="1"/>
        </w:pBdr>
        <w:spacing w:after="600"/>
        <w:jc w:val="center"/>
      </w:pPr>
      <w:r>
        <w:rPr>
          <w:rFonts w:ascii="Arial" w:cs="Arial" w:eastAsia="Arial" w:hAnsi="Arial"/>
          <w:i/>
          <w:iCs/>
          <w:color w:val="444444"/>
          <w:sz w:val="24"/>
          <w:szCs w:val="24"/>
        </w:rPr>
        <w:t xml:space="preserve">Digital Banking Platform — Website Analysis Report</w:t>
      </w:r>
    </w:p>
    <w:p>
      <w:pPr>
        <w:spacing w:after="400"/>
      </w:pPr>
    </w:p>
    <w:p>
      <w:pPr>
        <w:jc w:val="center"/>
      </w:pPr>
      <w:r>
        <w:rPr>
          <w:rFonts w:ascii="Arial" w:cs="Arial" w:eastAsia="Arial" w:hAnsi="Arial"/>
          <w:b/>
          <w:bCs/>
          <w:color w:val="2E75B6"/>
          <w:sz w:val="28"/>
          <w:szCs w:val="28"/>
        </w:rPr>
        <w:t xml:space="preserve">Secure Banking. Smarter Future.</w:t>
      </w:r>
    </w:p>
    <w:p>
      <w:pPr>
        <w:spacing w:after="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Prepared By</w:t>
            </w:r>
          </w:p>
        </w:tc>
        <w:tc>
          <w:tcPr>
            <w:tcW w:type="dxa" w:w="36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A1A2E"/>
                <w:sz w:val="20"/>
                <w:szCs w:val="20"/>
              </w:rPr>
              <w:t xml:space="preserve">Andra Abhishek</w:t>
            </w:r>
          </w:p>
        </w:tc>
      </w:tr>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Employee 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STK-26-1248</w:t>
            </w:r>
          </w:p>
        </w:tc>
      </w:tr>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A1A2E"/>
                <w:sz w:val="20"/>
                <w:szCs w:val="20"/>
              </w:rPr>
              <w:t xml:space="preserve">v1.0</w:t>
            </w:r>
          </w:p>
        </w:tc>
      </w:tr>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Date of Preparation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A1A2E"/>
                <w:sz w:val="20"/>
                <w:szCs w:val="20"/>
              </w:rPr>
              <w:t xml:space="preserve">Internal Technical Reference</w:t>
            </w:r>
          </w:p>
        </w:tc>
      </w:tr>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Platform URL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andraabhishek-lgtm.github.io/Bank</w:t>
            </w:r>
          </w:p>
        </w:tc>
      </w:tr>
    </w:tbl>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1. Project Overview &amp; Introduction</w:t>
      </w:r>
    </w:p>
    <w:p>
      <w:pPr>
        <w:spacing w:after="120"/>
      </w:pPr>
      <w:r>
        <w:rPr>
          <w:rFonts w:ascii="Arial" w:cs="Arial" w:eastAsia="Arial" w:hAnsi="Arial"/>
          <w:b w:val="false"/>
          <w:bCs w:val="false"/>
          <w:i w:val="false"/>
          <w:iCs w:val="false"/>
          <w:color w:val="444444"/>
          <w:sz w:val="22"/>
          <w:szCs w:val="22"/>
        </w:rPr>
        <w:t xml:space="preserve">Stackly Bank is a fully functional digital banking web platform developed to simulate India's next-generation banking ecosystem. The platform is publicly accessible and showcases a comprehensive suite of banking features including account management, loan processing, credit card products, investment services, and digital banking channels.</w:t>
      </w:r>
    </w:p>
    <w:p>
      <w:pPr>
        <w:spacing w:after="160"/>
      </w:pPr>
      <w:r>
        <w:rPr>
          <w:rFonts w:ascii="Arial" w:cs="Arial" w:eastAsia="Arial" w:hAnsi="Arial"/>
          <w:b w:val="false"/>
          <w:bCs w:val="false"/>
          <w:i w:val="false"/>
          <w:iCs w:val="false"/>
          <w:color w:val="444444"/>
          <w:sz w:val="22"/>
          <w:szCs w:val="22"/>
        </w:rPr>
        <w:t xml:space="preserve">The website is built as a multi-page HTML/CSS/JavaScript application hosted on GitHub Pages, presenting a professional, production-ready banking interface aimed at demonstrating end-to-end digital banking capabilities.</w:t>
      </w:r>
    </w:p>
    <w:p>
      <w:pPr>
        <w:pStyle w:val="Heading2"/>
        <w:spacing w:after="120" w:before="240"/>
      </w:pPr>
      <w:r>
        <w:rPr>
          <w:rFonts w:ascii="Arial" w:cs="Arial" w:eastAsia="Arial" w:hAnsi="Arial"/>
          <w:b/>
          <w:bCs/>
          <w:color w:val="2E75B6"/>
          <w:sz w:val="26"/>
          <w:szCs w:val="26"/>
        </w:rPr>
        <w:t xml:space="preserve">1.1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Platform Name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Stackly Bank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Tagline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Secure Banking. Smarter Future.</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Founded / Established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2005 (20 years of banking excellence)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Hosting</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GitHub Pages (Static Web Hosting)</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Target Market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India — Retail, Business &amp; NRI Customers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Regulatory Status</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RBI Regulated, DICGC Insured (up to ₹5 Lakhs)</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Compliance Standards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ISO 27001, PCI DSS, RBI Compliant, GDPR Safe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Customer Base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2,000,000+ Active Customers</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Branch Network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250+ Branches across India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Headquarters</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Stackly Tower, BKC, Mumbai, Maharashtra 400051</w:t>
            </w:r>
          </w:p>
        </w:tc>
      </w:tr>
    </w:tbl>
    <w:p>
      <w:pPr>
        <w:spacing w:after="200"/>
      </w:pPr>
    </w:p>
    <w:p>
      <w:pPr>
        <w:pStyle w:val="Heading2"/>
        <w:spacing w:after="120" w:before="240"/>
      </w:pPr>
      <w:r>
        <w:rPr>
          <w:rFonts w:ascii="Arial" w:cs="Arial" w:eastAsia="Arial" w:hAnsi="Arial"/>
          <w:b/>
          <w:bCs/>
          <w:color w:val="2E75B6"/>
          <w:sz w:val="26"/>
          <w:szCs w:val="26"/>
        </w:rPr>
        <w:t xml:space="preserve">1.2 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Active Customers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Total Transactions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₹5,000 Crore+</w:t>
            </w:r>
          </w:p>
        </w:tc>
      </w:tr>
      <w:tr>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Branch Count</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250+</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Customer Satisfaction</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98%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Mobile App Downloads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App Rating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4.8 / 5</w:t>
            </w:r>
          </w:p>
        </w:tc>
      </w:tr>
      <w:tr>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Loan Approval Time</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30 Minutes</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Digital Transfer Charges</w:t>
            </w:r>
          </w:p>
        </w:tc>
        <w:tc>
          <w:tcPr>
            <w:tcW w:type="dxa" w:w="234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Zero</w:t>
            </w:r>
          </w:p>
        </w:tc>
      </w:tr>
    </w:tbl>
    <w:p>
      <w:pPr>
        <w:spacing w:after="300"/>
      </w:pPr>
    </w:p>
    <w:p>
      <w:pPr>
        <w:pStyle w:val="Heading1"/>
        <w:pBdr>
          <w:bottom w:val="single" w:color="2E75B6" w:sz="4" w:space="4"/>
        </w:pBdr>
        <w:spacing w:after="180" w:before="360"/>
      </w:pPr>
      <w:r>
        <w:rPr>
          <w:rFonts w:ascii="Arial" w:cs="Arial" w:eastAsia="Arial" w:hAnsi="Arial"/>
          <w:b/>
          <w:bCs/>
          <w:color w:val="1B4F8A"/>
          <w:sz w:val="32"/>
          <w:szCs w:val="32"/>
        </w:rPr>
        <w:t xml:space="preserve">2. Website Architecture &amp; Navigation Structure</w:t>
      </w:r>
    </w:p>
    <w:p>
      <w:pPr>
        <w:spacing w:after="140"/>
      </w:pPr>
      <w:r>
        <w:rPr>
          <w:rFonts w:ascii="Arial" w:cs="Arial" w:eastAsia="Arial" w:hAnsi="Arial"/>
          <w:b w:val="false"/>
          <w:bCs w:val="false"/>
          <w:i w:val="false"/>
          <w:iCs w:val="false"/>
          <w:color w:val="444444"/>
          <w:sz w:val="22"/>
          <w:szCs w:val="22"/>
        </w:rPr>
        <w:t xml:space="preserve">The Stackly Bank website is structured as a multi-page application (MPA) with a clearly defined page hierarchy, consistent navigation, and responsive design optimized for both desktop and mobile devices.</w:t>
      </w:r>
    </w:p>
    <w:p>
      <w:pPr>
        <w:pStyle w:val="Heading2"/>
        <w:spacing w:after="120" w:before="240"/>
      </w:pPr>
      <w:r>
        <w:rPr>
          <w:rFonts w:ascii="Arial" w:cs="Arial" w:eastAsia="Arial" w:hAnsi="Arial"/>
          <w:b/>
          <w:bCs/>
          <w:color w:val="2E75B6"/>
          <w:sz w:val="26"/>
          <w:szCs w:val="26"/>
        </w:rPr>
        <w:t xml:space="preserve">2.1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File Path</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/index.html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Landing page — hero banners, product cards, EMI calculator, testimonials</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About Us</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/about.html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Bank history, mission, leadership and milestones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Services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/services.html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Savings/Current accounts, FDs, Investments, Insurance, Forex</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Digital Banking</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/digital-banking.html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Mobile app, Internet banking, UPI, IMPS/NEFT/RTGS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Loans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/loans.html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All loan types with rates, eligibility and EMI calculator</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Credit Cards</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/credit-cards.html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Card catalog — Platinum, Gold, Rewards, 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Dashboard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/dashboard.html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Customer financial overview panel (authenticated view)</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Support</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/support.html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Help center, ticketing system, contact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FAQ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/faq.html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Frequently asked questions — accordion layout</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Login</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/login.html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Internet banking sign-in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Sign 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/signup.html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New account opening — digital KYC onboarding</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Contact</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/contact.html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Branch locator, contact form, helpline details</w:t>
            </w:r>
          </w:p>
        </w:tc>
      </w:tr>
    </w:tbl>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3. Banking Products &amp; Services</w:t>
      </w:r>
    </w:p>
    <w:p>
      <w:pPr>
        <w:spacing w:after="100"/>
      </w:pPr>
      <w:r>
        <w:rPr>
          <w:rFonts w:ascii="Arial" w:cs="Arial" w:eastAsia="Arial" w:hAnsi="Arial"/>
          <w:b w:val="false"/>
          <w:bCs w:val="false"/>
          <w:i w:val="false"/>
          <w:iCs w:val="false"/>
          <w:color w:val="444444"/>
          <w:sz w:val="22"/>
          <w:szCs w:val="22"/>
        </w:rPr>
        <w:t xml:space="preserve">Stackly Bank offers a comprehensive product portfolio covering all major retail and business banking needs. The services module is accessible via /services.html and is organized into distinct categories.</w:t>
      </w:r>
    </w:p>
    <w:p>
      <w:pPr>
        <w:pStyle w:val="Heading2"/>
        <w:spacing w:after="120" w:before="240"/>
      </w:pPr>
      <w:r>
        <w:rPr>
          <w:rFonts w:ascii="Arial" w:cs="Arial" w:eastAsia="Arial" w:hAnsi="Arial"/>
          <w:b/>
          <w:bCs/>
          <w:color w:val="2E75B6"/>
          <w:sz w:val="26"/>
          <w:szCs w:val="26"/>
        </w:rPr>
        <w:t xml:space="preserve">3.1 Account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Account Type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Interest Rate</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Features</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Minimum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Digital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7.0% 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Zero balance, virtual debit card, unlimited transfers, 10-min opening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₹0 (Zero Balance)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Premium Savings</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7.5% p.a.</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Physical + virtual debit card, priority support, free locker access</w:t>
            </w:r>
          </w:p>
        </w:tc>
        <w:tc>
          <w:tcPr>
            <w:tcW w:type="dxa" w:w="26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Classic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Standard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Full branch access, passbook, standard services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₹500–₹1,000</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Current Account</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OD Facility</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Unlimited transactions, bulk payment, GST integration, Dedicated RM</w:t>
            </w:r>
          </w:p>
        </w:tc>
        <w:tc>
          <w:tcPr>
            <w:tcW w:type="dxa" w:w="26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Varies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Govt. Salary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Standard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Zero balance, exclusive government employee benefits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₹0 (Zero Balance)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NRE/NRO/FCNR</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Competitive</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NRI banking, international remittance, Indian portfolio management</w:t>
            </w:r>
          </w:p>
        </w:tc>
        <w:tc>
          <w:tcPr>
            <w:tcW w:type="dxa" w:w="26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As applicable</w:t>
            </w:r>
          </w:p>
        </w:tc>
      </w:tr>
    </w:tbl>
    <w:p>
      <w:pPr>
        <w:spacing w:after="200"/>
      </w:pPr>
    </w:p>
    <w:p>
      <w:pPr>
        <w:pStyle w:val="Heading2"/>
        <w:spacing w:after="120" w:before="240"/>
      </w:pPr>
      <w:r>
        <w:rPr>
          <w:rFonts w:ascii="Arial" w:cs="Arial" w:eastAsia="Arial" w:hAnsi="Arial"/>
          <w:b/>
          <w:bCs/>
          <w:color w:val="2E75B6"/>
          <w:sz w:val="26"/>
          <w:szCs w:val="26"/>
        </w:rPr>
        <w:t xml:space="preserve">3.2 Fixed Deposit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FD Type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Interest Rate</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Tenure</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Special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Short Term FD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6.5% 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7 days – 1 year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Flexible payout options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Regular FD</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7.8% p.a.</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1 – 3 years</w:t>
            </w:r>
          </w:p>
        </w:tc>
        <w:tc>
          <w:tcPr>
            <w:tcW w:type="dxa" w:w="26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Quarterly compounding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Long Term FD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8.25% 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3 – 10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Best rate for maximum growth</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Senior Citizen FD</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8.75% p.a.</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All tenures</w:t>
            </w:r>
          </w:p>
        </w:tc>
        <w:tc>
          <w:tcPr>
            <w:tcW w:type="dxa" w:w="26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Extra 0.50% over standard rate</w:t>
            </w:r>
          </w:p>
        </w:tc>
      </w:tr>
    </w:tbl>
    <w:p>
      <w:pPr>
        <w:spacing w:after="200"/>
      </w:pPr>
    </w:p>
    <w:p>
      <w:pPr>
        <w:pStyle w:val="Heading2"/>
        <w:spacing w:after="120" w:before="240"/>
      </w:pPr>
      <w:r>
        <w:rPr>
          <w:rFonts w:ascii="Arial" w:cs="Arial" w:eastAsia="Arial" w:hAnsi="Arial"/>
          <w:b/>
          <w:bCs/>
          <w:color w:val="2E75B6"/>
          <w:sz w:val="26"/>
          <w:szCs w:val="26"/>
        </w:rPr>
        <w:t xml:space="preserve">3.3 Wealth &amp; Investment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Product</w:t>
            </w:r>
          </w:p>
        </w:tc>
        <w:tc>
          <w:tcPr>
            <w:tcW w:type="dxa" w:w="38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Access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Mutual Funds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SIP starting ₹500/month; 200+ curated equity, debt &amp; hybrid funds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Mobile App / Internet Banking</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Stock Trading</w:t>
            </w:r>
          </w:p>
        </w:tc>
        <w:tc>
          <w:tcPr>
            <w:tcW w:type="dxa" w:w="3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Integrated Demat account; Trade NSE/BSE stocks &amp; IPOs</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Banking App (Demat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PPF Account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7.1% p.a. tax-free returns under Section 80C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Branch / Online</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Life Insurance</w:t>
            </w:r>
          </w:p>
        </w:tc>
        <w:tc>
          <w:tcPr>
            <w:tcW w:type="dxa" w:w="3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Term, ULIP, Endowment — Coverage up to ₹5 Crore</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In-app / Branch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Health Insurance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Family floater from ₹499/month; cashless at 10,000+ hospitals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In-app / Branch</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Forex Services</w:t>
            </w:r>
          </w:p>
        </w:tc>
        <w:tc>
          <w:tcPr>
            <w:tcW w:type="dxa" w:w="3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30+ currencies; travel cards, wire transfers, remittance</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Branch / Internet Banking</w:t>
            </w:r>
          </w:p>
        </w:tc>
      </w:tr>
    </w:tbl>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4. Loan Products Module</w:t>
      </w:r>
    </w:p>
    <w:p>
      <w:pPr>
        <w:spacing w:after="100"/>
      </w:pPr>
      <w:r>
        <w:rPr>
          <w:rFonts w:ascii="Arial" w:cs="Arial" w:eastAsia="Arial" w:hAnsi="Arial"/>
          <w:b w:val="false"/>
          <w:bCs w:val="false"/>
          <w:i w:val="false"/>
          <w:iCs w:val="false"/>
          <w:color w:val="444444"/>
          <w:sz w:val="22"/>
          <w:szCs w:val="22"/>
        </w:rPr>
        <w:t xml:space="preserve">The Loans module (/loans.html) is a central feature of the Stackly Bank platform, offering five distinct loan products with competitive interest rates and a built-in interactive EMI Calculator.</w:t>
      </w:r>
    </w:p>
    <w:p>
      <w:pPr>
        <w:spacing w:after="100"/>
      </w:pPr>
    </w:p>
    <w:p>
      <w:pPr>
        <w:pStyle w:val="Heading2"/>
        <w:spacing w:after="120" w:before="240"/>
      </w:pPr>
      <w:r>
        <w:rPr>
          <w:rFonts w:ascii="Arial" w:cs="Arial" w:eastAsia="Arial" w:hAnsi="Arial"/>
          <w:b/>
          <w:bCs/>
          <w:color w:val="2E75B6"/>
          <w:sz w:val="26"/>
          <w:szCs w:val="26"/>
        </w:rPr>
        <w:t xml:space="preserve">4.1 Loan Portfolio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000"/>
        <w:gridCol w:w="2000"/>
        <w:gridCol w:w="1760"/>
      </w:tblGrid>
      <w:tr>
        <w:tc>
          <w:tcPr>
            <w:tcW w:type="dxa" w:w="21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Loan Type</w:t>
            </w:r>
          </w:p>
        </w:tc>
        <w:tc>
          <w:tcPr>
            <w:tcW w:type="dxa" w:w="15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Rate (p.a.)</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Maximum Amount</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Tenure</w:t>
            </w:r>
          </w:p>
        </w:tc>
        <w:tc>
          <w:tcPr>
            <w:tcW w:type="dxa" w:w="17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USP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Personal Loan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10.5%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₹50 Lakhs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Up to 7 years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30-min approval, zero collateral</w:t>
            </w:r>
          </w:p>
        </w:tc>
      </w:tr>
      <w:tr>
        <w:tc>
          <w:tcPr>
            <w:tcW w:type="dxa" w:w="21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Home Loan</w:t>
            </w:r>
          </w:p>
        </w:tc>
        <w:tc>
          <w:tcPr>
            <w:tcW w:type="dxa" w:w="1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7.5%</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₹5 Crore</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Up to 30 years</w:t>
            </w:r>
          </w:p>
        </w:tc>
        <w:tc>
          <w:tcPr>
            <w:tcW w:type="dxa" w:w="17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Tax benefits, top-up facility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Education Loan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₹1.5 Crore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Moratorium period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Global coverage, simple process</w:t>
            </w:r>
          </w:p>
        </w:tc>
      </w:tr>
      <w:tr>
        <w:tc>
          <w:tcPr>
            <w:tcW w:type="dxa" w:w="21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Vehicle Loan</w:t>
            </w:r>
          </w:p>
        </w:tc>
        <w:tc>
          <w:tcPr>
            <w:tcW w:type="dxa" w:w="1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9.0%</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100% on-road</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Flexible</w:t>
            </w:r>
          </w:p>
        </w:tc>
        <w:tc>
          <w:tcPr>
            <w:tcW w:type="dxa" w:w="17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Same-day disbursal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Business Loan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 Crore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Flexible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Collateral-free MSME options</w:t>
            </w:r>
          </w:p>
        </w:tc>
      </w:tr>
      <w:tr>
        <w:tc>
          <w:tcPr>
            <w:tcW w:type="dxa" w:w="21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Gold Loan</w:t>
            </w:r>
          </w:p>
        </w:tc>
        <w:tc>
          <w:tcPr>
            <w:tcW w:type="dxa" w:w="1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Competitive</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Based on gold value</w:t>
            </w:r>
          </w:p>
        </w:tc>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Short-term</w:t>
            </w:r>
          </w:p>
        </w:tc>
        <w:tc>
          <w:tcPr>
            <w:tcW w:type="dxa" w:w="17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Instant sanction, low interest</w:t>
            </w:r>
          </w:p>
        </w:tc>
      </w:tr>
    </w:tbl>
    <w:p>
      <w:pPr>
        <w:spacing w:after="200"/>
      </w:pPr>
    </w:p>
    <w:p>
      <w:pPr>
        <w:pStyle w:val="Heading2"/>
        <w:spacing w:after="120" w:before="240"/>
      </w:pPr>
      <w:r>
        <w:rPr>
          <w:rFonts w:ascii="Arial" w:cs="Arial" w:eastAsia="Arial" w:hAnsi="Arial"/>
          <w:b/>
          <w:bCs/>
          <w:color w:val="2E75B6"/>
          <w:sz w:val="26"/>
          <w:szCs w:val="26"/>
        </w:rPr>
        <w:t xml:space="preserve">4.2 EMI Calculator Feature</w:t>
      </w:r>
    </w:p>
    <w:p>
      <w:pPr>
        <w:spacing w:after="100"/>
      </w:pPr>
      <w:r>
        <w:rPr>
          <w:rFonts w:ascii="Arial" w:cs="Arial" w:eastAsia="Arial" w:hAnsi="Arial"/>
          <w:b w:val="false"/>
          <w:bCs w:val="false"/>
          <w:i w:val="false"/>
          <w:iCs w:val="false"/>
          <w:color w:val="444444"/>
          <w:sz w:val="22"/>
          <w:szCs w:val="22"/>
        </w:rPr>
        <w:t xml:space="preserve">The homepage and loans page include an interactive, JavaScript-powered EMI Calculator with three input controls:</w:t>
      </w:r>
    </w:p>
    <w:p>
      <w:pPr>
        <w:pStyle w:val="ListParagraph"/>
        <w:numPr>
          <w:ilvl w:val="0"/>
          <w:numId w:val="2"/>
        </w:numPr>
        <w:spacing w:after="80"/>
      </w:pPr>
      <w:r>
        <w:rPr>
          <w:rFonts w:ascii="Arial" w:cs="Arial" w:eastAsia="Arial" w:hAnsi="Arial"/>
          <w:color w:val="444444"/>
          <w:sz w:val="22"/>
          <w:szCs w:val="22"/>
        </w:rPr>
        <w:t xml:space="preserve">Loan Amount slider (adjustable range)</w:t>
      </w:r>
    </w:p>
    <w:p>
      <w:pPr>
        <w:pStyle w:val="ListParagraph"/>
        <w:numPr>
          <w:ilvl w:val="0"/>
          <w:numId w:val="2"/>
        </w:numPr>
        <w:spacing w:after="80"/>
      </w:pPr>
      <w:r>
        <w:rPr>
          <w:rFonts w:ascii="Arial" w:cs="Arial" w:eastAsia="Arial" w:hAnsi="Arial"/>
          <w:color w:val="444444"/>
          <w:sz w:val="22"/>
          <w:szCs w:val="22"/>
        </w:rPr>
        <w:t xml:space="preserve">Interest Rate input (percentage per annum)</w:t>
      </w:r>
    </w:p>
    <w:p>
      <w:pPr>
        <w:pStyle w:val="ListParagraph"/>
        <w:numPr>
          <w:ilvl w:val="0"/>
          <w:numId w:val="2"/>
        </w:numPr>
        <w:spacing w:after="80"/>
      </w:pPr>
      <w:r>
        <w:rPr>
          <w:rFonts w:ascii="Arial" w:cs="Arial" w:eastAsia="Arial" w:hAnsi="Arial"/>
          <w:color w:val="444444"/>
          <w:sz w:val="22"/>
          <w:szCs w:val="22"/>
        </w:rPr>
        <w:t xml:space="preserve">Loan Tenure slider (in months)</w:t>
      </w:r>
    </w:p>
    <w:p>
      <w:pPr>
        <w:spacing w:after="80"/>
      </w:pPr>
    </w:p>
    <w:p>
      <w:pPr>
        <w:spacing w:after="100"/>
      </w:pPr>
      <w:r>
        <w:rPr>
          <w:rFonts w:ascii="Arial" w:cs="Arial" w:eastAsia="Arial" w:hAnsi="Arial"/>
          <w:b w:val="false"/>
          <w:bCs w:val="false"/>
          <w:i w:val="false"/>
          <w:iCs w:val="false"/>
          <w:color w:val="444444"/>
          <w:sz w:val="22"/>
          <w:szCs w:val="22"/>
        </w:rPr>
        <w:t xml:space="preserve">The calculator outputs: Monthly EMI, Total Amount Payable, and Total Interest Payable in real time. A built-in tip advises users on the tenure-interest tradeoff, helping informed borrowing decisions.</w:t>
      </w:r>
    </w:p>
    <w:p>
      <w:pPr>
        <w:spacing w:after="200"/>
      </w:pPr>
    </w:p>
    <w:p>
      <w:pPr>
        <w:pStyle w:val="Heading2"/>
        <w:spacing w:after="120" w:before="240"/>
      </w:pPr>
      <w:r>
        <w:rPr>
          <w:rFonts w:ascii="Arial" w:cs="Arial" w:eastAsia="Arial" w:hAnsi="Arial"/>
          <w:b/>
          <w:bCs/>
          <w:color w:val="2E75B6"/>
          <w:sz w:val="26"/>
          <w:szCs w:val="26"/>
        </w:rPr>
        <w:t xml:space="preserve">4.3 Loan Eligibility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Loan Type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Documentation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Personal Loan (Salaried)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PAN Card, Aadhaar Card, Last 3 months salary slips, 6 months bank statement</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Personal Loan (Self-Employed)</w:t>
            </w:r>
          </w:p>
        </w:tc>
        <w:tc>
          <w:tcPr>
            <w:tcW w:type="dxa" w:w="6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PAN Card, Aadhaar Card, ITR of last 2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 Loan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Identity proof, address proof, income documents, property documents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Education Loan</w:t>
            </w:r>
          </w:p>
        </w:tc>
        <w:tc>
          <w:tcPr>
            <w:tcW w:type="dxa" w:w="6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Admission letter, fee structure, academic records, co-applicant income proof</w:t>
            </w:r>
          </w:p>
        </w:tc>
      </w:tr>
    </w:tbl>
    <w:p>
      <w:pPr>
        <w:spacing w:after="300"/>
      </w:pPr>
    </w:p>
    <w:p>
      <w:pPr>
        <w:pStyle w:val="Heading1"/>
        <w:pBdr>
          <w:bottom w:val="single" w:color="2E75B6" w:sz="4" w:space="4"/>
        </w:pBdr>
        <w:spacing w:after="180" w:before="360"/>
      </w:pPr>
      <w:r>
        <w:rPr>
          <w:rFonts w:ascii="Arial" w:cs="Arial" w:eastAsia="Arial" w:hAnsi="Arial"/>
          <w:b/>
          <w:bCs/>
          <w:color w:val="1B4F8A"/>
          <w:sz w:val="32"/>
          <w:szCs w:val="32"/>
        </w:rPr>
        <w:t xml:space="preserve">5. Digital Banking &amp; Technology Stack</w:t>
      </w:r>
    </w:p>
    <w:p>
      <w:pPr>
        <w:spacing w:after="100"/>
      </w:pPr>
      <w:r>
        <w:rPr>
          <w:rFonts w:ascii="Arial" w:cs="Arial" w:eastAsia="Arial" w:hAnsi="Arial"/>
          <w:b w:val="false"/>
          <w:bCs w:val="false"/>
          <w:i w:val="false"/>
          <w:iCs w:val="false"/>
          <w:color w:val="444444"/>
          <w:sz w:val="22"/>
          <w:szCs w:val="22"/>
        </w:rPr>
        <w:t xml:space="preserve">The Digital Banking module (/digital-banking.html) serves as the technology showcase of Stackly Bank, highlighting the multi-channel digital ecosystem available to customers.</w:t>
      </w:r>
    </w:p>
    <w:p>
      <w:pPr>
        <w:pStyle w:val="Heading2"/>
        <w:spacing w:after="120" w:before="240"/>
      </w:pPr>
      <w:r>
        <w:rPr>
          <w:rFonts w:ascii="Arial" w:cs="Arial" w:eastAsia="Arial" w:hAnsi="Arial"/>
          <w:b/>
          <w:bCs/>
          <w:color w:val="2E75B6"/>
          <w:sz w:val="26"/>
          <w:szCs w:val="26"/>
        </w:rPr>
        <w:t xml:space="preserve">5.1 Digital Banking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Channel</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Features</w:t>
            </w:r>
          </w:p>
        </w:tc>
        <w:tc>
          <w:tcPr>
            <w:tcW w:type="dxa" w:w="3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Availability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Mobile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Transfers, bill pay, investments, recharge, FD booking, virtual cards, ATM locator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iOS &amp; Android — 24/7</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Internet Banking</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Full-featured web banking — statements, NEFT/RTGS, FD, corporate tools</w:t>
            </w:r>
          </w:p>
        </w:tc>
        <w:tc>
          <w:tcPr>
            <w:tcW w:type="dxa" w:w="3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netbanking.Stackly.bank — 24/7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UPI Payments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Send/receive via VPA, QR code scan, multiple UPI IDs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All UPI-enabled apps — 24/7</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IMPS</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Instant interbank transfer up to specified limits</w:t>
            </w:r>
          </w:p>
        </w:tc>
        <w:tc>
          <w:tcPr>
            <w:tcW w:type="dxa" w:w="3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24/7/365 —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NEFT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National Electronic Funds Transfer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Banking hours — within 30 min</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RTGS</w:t>
            </w:r>
          </w:p>
        </w:tc>
        <w:tc>
          <w:tcPr>
            <w:tcW w:type="dxa" w:w="39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Real Time Gross Settlement for large amounts (₹2L+)</w:t>
            </w:r>
          </w:p>
        </w:tc>
        <w:tc>
          <w:tcPr>
            <w:tcW w:type="dxa" w:w="34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Banking hours —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Virtual Cards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Disposable card numbers for secure online shopping; single-use option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On-demand via App</w:t>
            </w:r>
          </w:p>
        </w:tc>
      </w:tr>
    </w:tbl>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6. Security Architecture — Stackly SafeVault™</w:t>
      </w:r>
    </w:p>
    <w:p>
      <w:pPr>
        <w:spacing w:after="100"/>
      </w:pPr>
      <w:r>
        <w:rPr>
          <w:rFonts w:ascii="Arial" w:cs="Arial" w:eastAsia="Arial" w:hAnsi="Arial"/>
          <w:b w:val="false"/>
          <w:bCs w:val="false"/>
          <w:i w:val="false"/>
          <w:iCs w:val="false"/>
          <w:color w:val="444444"/>
          <w:sz w:val="22"/>
          <w:szCs w:val="22"/>
        </w:rPr>
        <w:t xml:space="preserve">Security is a foundational pillar of the Stackly Bank platform. The system employs a multi-layered security architecture branded as Stackly SafeVault™, combining encryption, authentication, and AI-powered monitoring to ensure comprehensive protection of user data and financial assets.</w:t>
      </w:r>
    </w:p>
    <w:p>
      <w:pPr>
        <w:spacing w:after="160"/>
      </w:pPr>
    </w:p>
    <w:p>
      <w:pPr>
        <w:pStyle w:val="Heading2"/>
        <w:spacing w:after="120" w:before="240"/>
      </w:pPr>
      <w:r>
        <w:rPr>
          <w:rFonts w:ascii="Arial" w:cs="Arial" w:eastAsia="Arial" w:hAnsi="Arial"/>
          <w:b/>
          <w:bCs/>
          <w:color w:val="2E75B6"/>
          <w:sz w:val="26"/>
          <w:szCs w:val="26"/>
        </w:rPr>
        <w:t xml:space="preserve">6.1 Security Certifications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Certification</w:t>
            </w:r>
          </w:p>
        </w:tc>
        <w:tc>
          <w:tcPr>
            <w:tcW w:type="dxa" w:w="38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Scope</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Significance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ISO 27001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Information Security Management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International standard for data security management</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PCI DSS</w:t>
            </w:r>
          </w:p>
        </w:tc>
        <w:tc>
          <w:tcPr>
            <w:tcW w:type="dxa" w:w="3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Payment Card Industry Data Security Standard</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Mandatory for card-processing platforms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RBI Compliant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Reserve Bank of India Regulations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Regulatory compliance for Indian banking operations</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GDPR Safe</w:t>
            </w:r>
          </w:p>
        </w:tc>
        <w:tc>
          <w:tcPr>
            <w:tcW w:type="dxa" w:w="3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General Data Protection Regulation</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EU-level data privacy for international customers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DICGC Insurance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Deposit Insurance and Credit Guarantee Corporation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Customer deposits insured up to ₹5 Lakhs</w:t>
            </w:r>
          </w:p>
        </w:tc>
      </w:tr>
    </w:tbl>
    <w:p>
      <w:pPr>
        <w:spacing w:after="200"/>
      </w:pPr>
    </w:p>
    <w:p>
      <w:pPr>
        <w:pStyle w:val="Heading2"/>
        <w:spacing w:after="120" w:before="240"/>
      </w:pPr>
      <w:r>
        <w:rPr>
          <w:rFonts w:ascii="Arial" w:cs="Arial" w:eastAsia="Arial" w:hAnsi="Arial"/>
          <w:b/>
          <w:bCs/>
          <w:color w:val="2E75B6"/>
          <w:sz w:val="26"/>
          <w:szCs w:val="26"/>
        </w:rPr>
        <w:t xml:space="preserve">6.2 Technical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Security Layer</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Protection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Data Encryption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256-bit SSL / TLS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Military-grade encryption for all data transmission; protects in-transit data from interception</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Authentication — Primary</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Username + Password</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Standard login with enforced strong password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Authentication — 2FA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OTP via SMS / Email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Two-factor authentication for critical transactions and all logins; recently upgraded (June 2026)</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Biometric Authentication</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Fingerprint / Face ID / Voice</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Ultra-fast secure access via native biometric hardware on mobile devices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Fraud Detection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AI / Machine Learning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24/7 real-time monitoring of transaction patterns; auto-blocks anomalous activity instantly</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Zero Liability Policy</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Internal Banking Policy</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Customers bear zero liability on unauthorized transactions subject to timely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Real-Time Alerts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SMS + Push Notifications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Instant alerts for every transaction, login attempt and account change</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Virtual Card Security</w:t>
            </w:r>
          </w:p>
        </w:tc>
        <w:tc>
          <w:tcPr>
            <w:tcW w:type="dxa" w:w="2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Tokenization</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Single-use disposable virtual card numbers for online purchases — eliminates card number theft risk</w:t>
            </w:r>
          </w:p>
        </w:tc>
      </w:tr>
    </w:tbl>
    <w:p>
      <w:pPr>
        <w:spacing w:after="200"/>
      </w:pPr>
    </w:p>
    <w:p>
      <w:pPr>
        <w:pStyle w:val="Heading2"/>
        <w:spacing w:after="120" w:before="240"/>
      </w:pPr>
      <w:r>
        <w:rPr>
          <w:rFonts w:ascii="Arial" w:cs="Arial" w:eastAsia="Arial" w:hAnsi="Arial"/>
          <w:b/>
          <w:bCs/>
          <w:color w:val="2E75B6"/>
          <w:sz w:val="26"/>
          <w:szCs w:val="26"/>
        </w:rPr>
        <w:t xml:space="preserve">6.3 Security Event Response</w:t>
      </w:r>
    </w:p>
    <w:p>
      <w:pPr>
        <w:spacing w:after="100"/>
      </w:pPr>
      <w:r>
        <w:rPr>
          <w:rFonts w:ascii="Arial" w:cs="Arial" w:eastAsia="Arial" w:hAnsi="Arial"/>
          <w:b w:val="false"/>
          <w:bCs w:val="false"/>
          <w:i w:val="false"/>
          <w:iCs w:val="false"/>
          <w:color w:val="444444"/>
          <w:sz w:val="22"/>
          <w:szCs w:val="22"/>
        </w:rPr>
        <w:t xml:space="preserve">The platform provides multiple self-service security controls accessible through the mobile app and internet banking portal:</w:t>
      </w:r>
    </w:p>
    <w:p>
      <w:pPr>
        <w:pStyle w:val="ListParagraph"/>
        <w:numPr>
          <w:ilvl w:val="0"/>
          <w:numId w:val="2"/>
        </w:numPr>
        <w:spacing w:after="80"/>
      </w:pPr>
      <w:r>
        <w:rPr>
          <w:rFonts w:ascii="Arial" w:cs="Arial" w:eastAsia="Arial" w:hAnsi="Arial"/>
          <w:color w:val="444444"/>
          <w:sz w:val="22"/>
          <w:szCs w:val="22"/>
        </w:rPr>
        <w:t xml:space="preserve">Instant card block / unblock — available 24/7 via the app</w:t>
      </w:r>
    </w:p>
    <w:p>
      <w:pPr>
        <w:pStyle w:val="ListParagraph"/>
        <w:numPr>
          <w:ilvl w:val="0"/>
          <w:numId w:val="2"/>
        </w:numPr>
        <w:spacing w:after="80"/>
      </w:pPr>
      <w:r>
        <w:rPr>
          <w:rFonts w:ascii="Arial" w:cs="Arial" w:eastAsia="Arial" w:hAnsi="Arial"/>
          <w:color w:val="444444"/>
          <w:sz w:val="22"/>
          <w:szCs w:val="22"/>
        </w:rPr>
        <w:t xml:space="preserve">Emergency account freeze — one-tap mechanism to halt all transactions</w:t>
      </w:r>
    </w:p>
    <w:p>
      <w:pPr>
        <w:pStyle w:val="ListParagraph"/>
        <w:numPr>
          <w:ilvl w:val="0"/>
          <w:numId w:val="2"/>
        </w:numPr>
        <w:spacing w:after="80"/>
      </w:pPr>
      <w:r>
        <w:rPr>
          <w:rFonts w:ascii="Arial" w:cs="Arial" w:eastAsia="Arial" w:hAnsi="Arial"/>
          <w:color w:val="444444"/>
          <w:sz w:val="22"/>
          <w:szCs w:val="22"/>
        </w:rPr>
        <w:t xml:space="preserve">Suspicious activity reporting — in-app dispute and fraud report flow</w:t>
      </w:r>
    </w:p>
    <w:p>
      <w:pPr>
        <w:pStyle w:val="ListParagraph"/>
        <w:numPr>
          <w:ilvl w:val="0"/>
          <w:numId w:val="2"/>
        </w:numPr>
        <w:spacing w:after="80"/>
      </w:pPr>
      <w:r>
        <w:rPr>
          <w:rFonts w:ascii="Arial" w:cs="Arial" w:eastAsia="Arial" w:hAnsi="Arial"/>
          <w:color w:val="444444"/>
          <w:sz w:val="22"/>
          <w:szCs w:val="22"/>
        </w:rPr>
        <w:t xml:space="preserve">Password reset — OTP-verified, available 24/7 (completes in under 2 minutes)</w:t>
      </w:r>
    </w:p>
    <w:p>
      <w:pPr>
        <w:pStyle w:val="ListParagraph"/>
        <w:numPr>
          <w:ilvl w:val="0"/>
          <w:numId w:val="2"/>
        </w:numPr>
        <w:spacing w:after="80"/>
      </w:pPr>
      <w:r>
        <w:rPr>
          <w:rFonts w:ascii="Arial" w:cs="Arial" w:eastAsia="Arial" w:hAnsi="Arial"/>
          <w:color w:val="444444"/>
          <w:sz w:val="22"/>
          <w:szCs w:val="22"/>
        </w:rPr>
        <w:t xml:space="preserve">Active session management — view and terminate all active login sessions remotely</w:t>
      </w:r>
    </w:p>
    <w:p>
      <w:pPr>
        <w:pStyle w:val="ListParagraph"/>
        <w:numPr>
          <w:ilvl w:val="0"/>
          <w:numId w:val="2"/>
        </w:numPr>
        <w:spacing w:after="80"/>
      </w:pPr>
      <w:r>
        <w:rPr>
          <w:rFonts w:ascii="Arial" w:cs="Arial" w:eastAsia="Arial" w:hAnsi="Arial"/>
          <w:color w:val="444444"/>
          <w:sz w:val="22"/>
          <w:szCs w:val="22"/>
        </w:rPr>
        <w:t xml:space="preserve">Transaction PIN management — change ATM/digital transaction PINs independently</w:t>
      </w:r>
    </w:p>
    <w:p>
      <w:pPr>
        <w:spacing w:after="200"/>
      </w:pPr>
    </w:p>
    <w:p>
      <w:pPr>
        <w:pStyle w:val="Heading2"/>
        <w:spacing w:after="120" w:before="240"/>
      </w:pPr>
      <w:r>
        <w:rPr>
          <w:rFonts w:ascii="Arial" w:cs="Arial" w:eastAsia="Arial" w:hAnsi="Arial"/>
          <w:b/>
          <w:bCs/>
          <w:color w:val="2E75B6"/>
          <w:sz w:val="26"/>
          <w:szCs w:val="26"/>
        </w:rPr>
        <w:t xml:space="preserve">6.4 Infrastructure Security Notes</w:t>
      </w:r>
    </w:p>
    <w:p>
      <w:pPr>
        <w:spacing w:after="100"/>
      </w:pPr>
      <w:r>
        <w:rPr>
          <w:rFonts w:ascii="Arial" w:cs="Arial" w:eastAsia="Arial" w:hAnsi="Arial"/>
          <w:b w:val="false"/>
          <w:bCs w:val="false"/>
          <w:i w:val="false"/>
          <w:iCs w:val="false"/>
          <w:color w:val="444444"/>
          <w:sz w:val="22"/>
          <w:szCs w:val="22"/>
        </w:rPr>
        <w:t xml:space="preserve">The production platform (as documented) utilizes the following infrastructure security practices:</w:t>
      </w:r>
    </w:p>
    <w:p>
      <w:pPr>
        <w:pStyle w:val="ListParagraph"/>
        <w:numPr>
          <w:ilvl w:val="0"/>
          <w:numId w:val="2"/>
        </w:numPr>
        <w:spacing w:after="80"/>
      </w:pPr>
      <w:r>
        <w:rPr>
          <w:rFonts w:ascii="Arial" w:cs="Arial" w:eastAsia="Arial" w:hAnsi="Arial"/>
          <w:color w:val="444444"/>
          <w:sz w:val="22"/>
          <w:szCs w:val="22"/>
        </w:rPr>
        <w:t xml:space="preserve">Continuous 24/7 AI-driven anomaly detection with real-time blocking capability</w:t>
      </w:r>
    </w:p>
    <w:p>
      <w:pPr>
        <w:pStyle w:val="ListParagraph"/>
        <w:numPr>
          <w:ilvl w:val="0"/>
          <w:numId w:val="2"/>
        </w:numPr>
        <w:spacing w:after="80"/>
      </w:pPr>
      <w:r>
        <w:rPr>
          <w:rFonts w:ascii="Arial" w:cs="Arial" w:eastAsia="Arial" w:hAnsi="Arial"/>
          <w:color w:val="444444"/>
          <w:sz w:val="22"/>
          <w:szCs w:val="22"/>
        </w:rPr>
        <w:t xml:space="preserve">Multi-factor authentication enforced on all critical paths — login, transfer, account changes</w:t>
      </w:r>
    </w:p>
    <w:p>
      <w:pPr>
        <w:pStyle w:val="ListParagraph"/>
        <w:numPr>
          <w:ilvl w:val="0"/>
          <w:numId w:val="2"/>
        </w:numPr>
        <w:spacing w:after="80"/>
      </w:pPr>
      <w:r>
        <w:rPr>
          <w:rFonts w:ascii="Arial" w:cs="Arial" w:eastAsia="Arial" w:hAnsi="Arial"/>
          <w:color w:val="444444"/>
          <w:sz w:val="22"/>
          <w:szCs w:val="22"/>
        </w:rPr>
        <w:t xml:space="preserve">Encrypted data at rest and in transit with AES-256 / SSL TLS 1.3 protocols</w:t>
      </w:r>
    </w:p>
    <w:p>
      <w:pPr>
        <w:pStyle w:val="ListParagraph"/>
        <w:numPr>
          <w:ilvl w:val="0"/>
          <w:numId w:val="2"/>
        </w:numPr>
        <w:spacing w:after="80"/>
      </w:pPr>
      <w:r>
        <w:rPr>
          <w:rFonts w:ascii="Arial" w:cs="Arial" w:eastAsia="Arial" w:hAnsi="Arial"/>
          <w:color w:val="444444"/>
          <w:sz w:val="22"/>
          <w:szCs w:val="22"/>
        </w:rPr>
        <w:t xml:space="preserve">Compliance audits aligned with RBI cybersecurity framework requirements</w:t>
      </w:r>
    </w:p>
    <w:p>
      <w:pPr>
        <w:pStyle w:val="ListParagraph"/>
        <w:numPr>
          <w:ilvl w:val="0"/>
          <w:numId w:val="2"/>
        </w:numPr>
        <w:spacing w:after="80"/>
      </w:pPr>
      <w:r>
        <w:rPr>
          <w:rFonts w:ascii="Arial" w:cs="Arial" w:eastAsia="Arial" w:hAnsi="Arial"/>
          <w:color w:val="444444"/>
          <w:sz w:val="22"/>
          <w:szCs w:val="22"/>
        </w:rPr>
        <w:t xml:space="preserve">Segregated network architecture for customer-facing vs internal banking systems</w:t>
      </w:r>
    </w:p>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7. Credit Card Products</w:t>
      </w:r>
    </w:p>
    <w:p>
      <w:pPr>
        <w:spacing w:after="100"/>
      </w:pPr>
      <w:r>
        <w:rPr>
          <w:rFonts w:ascii="Arial" w:cs="Arial" w:eastAsia="Arial" w:hAnsi="Arial"/>
          <w:b w:val="false"/>
          <w:bCs w:val="false"/>
          <w:i w:val="false"/>
          <w:iCs w:val="false"/>
          <w:color w:val="444444"/>
          <w:sz w:val="22"/>
          <w:szCs w:val="22"/>
        </w:rPr>
        <w:t xml:space="preserve">The Credit Cards module (/credit-cards.html) features four distinct card products catering to different customer segments — from premium individual users to corporate clients.</w:t>
      </w:r>
    </w:p>
    <w:p>
      <w:pPr>
        <w:spacing w:after="120"/>
      </w:pPr>
    </w:p>
    <w:p>
      <w:pPr>
        <w:pStyle w:val="Heading2"/>
        <w:spacing w:after="120" w:before="240"/>
      </w:pPr>
      <w:r>
        <w:rPr>
          <w:rFonts w:ascii="Arial" w:cs="Arial" w:eastAsia="Arial" w:hAnsi="Arial"/>
          <w:b/>
          <w:bCs/>
          <w:color w:val="2E75B6"/>
          <w:sz w:val="26"/>
          <w:szCs w:val="26"/>
        </w:rPr>
        <w:t xml:space="preserve">7.1 Credit Card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000"/>
        <w:gridCol w:w="3000"/>
      </w:tblGrid>
      <w:tr>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Card</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Network</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Benefits</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Target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Platinum Card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Visa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5X rewards on all spends, airport lounge access, zero forex charges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High-net-worth individuals, frequent travelers</w:t>
            </w:r>
          </w:p>
        </w:tc>
      </w:tr>
      <w:tr>
        <w:tc>
          <w:tcPr>
            <w:tcW w:type="dxa" w:w="1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Gold Card</w:t>
            </w:r>
          </w:p>
        </w:tc>
        <w:tc>
          <w:tcPr>
            <w:tcW w:type="dxa" w:w="1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Mastercard</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3X reward points on purchases, cashback on spends, fuel surcharge waiver</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Mid-tier consumers, regular shoppers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Rewards Card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Visa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 cashback, online shopping bonuses, no annual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First-time cardholders, value seekers</w:t>
            </w:r>
          </w:p>
        </w:tc>
      </w:tr>
      <w:tr>
        <w:tc>
          <w:tcPr>
            <w:tcW w:type="dxa" w:w="1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Business Card</w:t>
            </w:r>
          </w:p>
        </w:tc>
        <w:tc>
          <w:tcPr>
            <w:tcW w:type="dxa" w:w="15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Mastercard</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High credit limit, GST reporting integration, multiple team cards</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SMEs, startups, corporate clients</w:t>
            </w:r>
          </w:p>
        </w:tc>
      </w:tr>
    </w:tbl>
    <w:p>
      <w:pPr>
        <w:spacing w:after="200"/>
      </w:pPr>
    </w:p>
    <w:p>
      <w:pPr>
        <w:pStyle w:val="Heading2"/>
        <w:spacing w:after="120" w:before="240"/>
      </w:pPr>
      <w:r>
        <w:rPr>
          <w:rFonts w:ascii="Arial" w:cs="Arial" w:eastAsia="Arial" w:hAnsi="Arial"/>
          <w:b/>
          <w:bCs/>
          <w:color w:val="2E75B6"/>
          <w:sz w:val="26"/>
          <w:szCs w:val="26"/>
        </w:rPr>
        <w:t xml:space="preserve">7.2 Card Application Flow</w:t>
      </w:r>
    </w:p>
    <w:p>
      <w:pPr>
        <w:spacing w:after="120"/>
      </w:pPr>
      <w:r>
        <w:rPr>
          <w:rFonts w:ascii="Arial" w:cs="Arial" w:eastAsia="Arial" w:hAnsi="Arial"/>
          <w:b/>
          <w:bCs/>
          <w:color w:val="1B4F8A"/>
          <w:sz w:val="22"/>
          <w:szCs w:val="22"/>
        </w:rPr>
        <w:t xml:space="preserve">Customer Journey: </w:t>
      </w:r>
      <w:r>
        <w:rPr>
          <w:rFonts w:ascii="Arial" w:cs="Arial" w:eastAsia="Arial" w:hAnsi="Arial"/>
          <w:color w:val="444444"/>
          <w:sz w:val="22"/>
          <w:szCs w:val="22"/>
        </w:rPr>
        <w:t xml:space="preserve">Login / Open Account → Credit Cards Section → Select Card → Check Eligibility → Submit Application → Document Verification → Card Dispatch</w:t>
      </w:r>
    </w:p>
    <w:p>
      <w:pPr>
        <w:spacing w:after="100"/>
      </w:pPr>
    </w:p>
    <w:p>
      <w:pPr>
        <w:pStyle w:val="Heading2"/>
        <w:spacing w:after="120" w:before="240"/>
      </w:pPr>
      <w:r>
        <w:rPr>
          <w:rFonts w:ascii="Arial" w:cs="Arial" w:eastAsia="Arial" w:hAnsi="Arial"/>
          <w:b/>
          <w:bCs/>
          <w:color w:val="2E75B6"/>
          <w:sz w:val="26"/>
          <w:szCs w:val="26"/>
        </w:rPr>
        <w:t xml:space="preserve">7.3 Recent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Award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Best Rewards Card 2026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Awarded To</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Stackly Platinum Card</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Recognized By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India's leading financial industry publication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B4F8A"/>
                <w:sz w:val="20"/>
                <w:szCs w:val="20"/>
              </w:rPr>
              <w:t xml:space="preserve">Date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44444"/>
                <w:sz w:val="20"/>
                <w:szCs w:val="20"/>
              </w:rPr>
              <w:t xml:space="preserve">May 28, 2026</w:t>
            </w:r>
          </w:p>
        </w:tc>
      </w:tr>
      <w:tr>
        <w:tc>
          <w:tcPr>
            <w:tcW w:type="dxa" w:w="3120"/>
            <w:tcBorders>
              <w:top w:val="single" w:color="CCCCCC" w:sz="1"/>
              <w:left w:val="single" w:color="CCCCCC" w:sz="1"/>
              <w:bottom w:val="single" w:color="CCCCCC" w:sz="1"/>
              <w:right w:val="single" w:color="CCCCCC" w:sz="1"/>
            </w:tcBorders>
            <w:shd w:fill="EAF2FF" w:val="clear"/>
            <w:tcMar>
              <w:top w:type="dxa" w:w="100"/>
              <w:left w:type="dxa" w:w="150"/>
              <w:bottom w:type="dxa" w:w="100"/>
              <w:right w:type="dxa" w:w="150"/>
            </w:tcMar>
          </w:tcPr>
          <w:p>
            <w:r>
              <w:rPr>
                <w:rFonts w:ascii="Arial" w:cs="Arial" w:eastAsia="Arial" w:hAnsi="Arial"/>
                <w:b/>
                <w:bCs/>
                <w:color w:val="1B4F8A"/>
                <w:sz w:val="20"/>
                <w:szCs w:val="20"/>
              </w:rPr>
              <w:t xml:space="preserve">Category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Best Rewards Program in Banking Industry</w:t>
            </w:r>
          </w:p>
        </w:tc>
      </w:tr>
    </w:tbl>
    <w:p>
      <w:pPr>
        <w:spacing w:after="300"/>
      </w:pPr>
    </w:p>
    <w:p>
      <w:pPr>
        <w:pStyle w:val="Heading1"/>
        <w:pBdr>
          <w:bottom w:val="single" w:color="2E75B6" w:sz="4" w:space="4"/>
        </w:pBdr>
        <w:spacing w:after="180" w:before="360"/>
      </w:pPr>
      <w:r>
        <w:rPr>
          <w:rFonts w:ascii="Arial" w:cs="Arial" w:eastAsia="Arial" w:hAnsi="Arial"/>
          <w:b/>
          <w:bCs/>
          <w:color w:val="1B4F8A"/>
          <w:sz w:val="32"/>
          <w:szCs w:val="32"/>
        </w:rPr>
        <w:t xml:space="preserve">8. User Interface &amp; Customer Experience</w:t>
      </w:r>
    </w:p>
    <w:p>
      <w:pPr>
        <w:spacing w:after="100"/>
      </w:pPr>
      <w:r>
        <w:rPr>
          <w:rFonts w:ascii="Arial" w:cs="Arial" w:eastAsia="Arial" w:hAnsi="Arial"/>
          <w:b w:val="false"/>
          <w:bCs w:val="false"/>
          <w:i w:val="false"/>
          <w:iCs w:val="false"/>
          <w:color w:val="444444"/>
          <w:sz w:val="22"/>
          <w:szCs w:val="22"/>
        </w:rPr>
        <w:t xml:space="preserve">The Stackly Bank website delivers a polished, production-grade user interface with consistent design language, responsive layouts, and interactive components across all pages.</w:t>
      </w:r>
    </w:p>
    <w:p>
      <w:pPr>
        <w:spacing w:after="120"/>
      </w:pPr>
    </w:p>
    <w:p>
      <w:pPr>
        <w:pStyle w:val="Heading2"/>
        <w:spacing w:after="120" w:before="240"/>
      </w:pPr>
      <w:r>
        <w:rPr>
          <w:rFonts w:ascii="Arial" w:cs="Arial" w:eastAsia="Arial" w:hAnsi="Arial"/>
          <w:b/>
          <w:bCs/>
          <w:color w:val="2E75B6"/>
          <w:sz w:val="26"/>
          <w:szCs w:val="26"/>
        </w:rPr>
        <w:t xml:space="preserve">8.1 UI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Technical 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Hero Carousel / Banner Slider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Rotating hero slides showcasing key products with CTA buttons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Live Ticker / Announcement Bar</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All Pages (Top)</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Scrolling marquee with live offers, rate updates, feature announcements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Account Overview Widget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Mock dashboard showing balance, FD value, credit limit and EMI</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Animated Stats Counter</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Homepage</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Auto-incrementing counters for customers, transactions, branches, satisfaction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EMI Calculator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Homepage + Loans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Real-time JavaScript calculator with sliders for loan amount, rate, tenure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Product Card Grid</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Homepage + Services</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Responsive card layout for all banking products with category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Credit Card Carousel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Homepage + Cards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Visual credit card display with card numbers, network logos, benefit tags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Customer Review Slider</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Homepage</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Auto-scrolling testimonials with star ratings and customer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Accordion FAQ</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Homepage + FAQ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Expandable Q&amp;A sections with smooth animation</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Mobile App Preview</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Digital Banking</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Simulated smartphone UI showing app interface and balance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Digital Dashboard Widget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Digital Banking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Financial command center showing savings, income, and spending data</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Sticky Navigation + Hamburger Menu</w:t>
            </w:r>
          </w:p>
        </w:tc>
        <w:tc>
          <w:tcPr>
            <w:tcW w:type="dxa" w:w="2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All Pages</w:t>
            </w:r>
          </w:p>
        </w:tc>
        <w:tc>
          <w:tcPr>
            <w:tcW w:type="dxa" w:w="4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Responsive navigation collapsing to hamburger icon on mobile viewports</w:t>
            </w:r>
          </w:p>
        </w:tc>
      </w:tr>
    </w:tbl>
    <w:p>
      <w:r>
        <w:br w:type="page"/>
      </w:r>
    </w:p>
    <w:p>
      <w:pPr>
        <w:pStyle w:val="Heading1"/>
        <w:pBdr>
          <w:bottom w:val="single" w:color="2E75B6" w:sz="4" w:space="4"/>
        </w:pBdr>
        <w:spacing w:after="180" w:before="360"/>
      </w:pPr>
      <w:r>
        <w:rPr>
          <w:rFonts w:ascii="Arial" w:cs="Arial" w:eastAsia="Arial" w:hAnsi="Arial"/>
          <w:b/>
          <w:bCs/>
          <w:color w:val="1B4F8A"/>
          <w:sz w:val="32"/>
          <w:szCs w:val="32"/>
        </w:rPr>
        <w:t xml:space="preserve">9. Support &amp; FAQ System</w:t>
      </w:r>
    </w:p>
    <w:p>
      <w:pPr>
        <w:spacing w:after="100"/>
      </w:pPr>
      <w:r>
        <w:rPr>
          <w:rFonts w:ascii="Arial" w:cs="Arial" w:eastAsia="Arial" w:hAnsi="Arial"/>
          <w:b w:val="false"/>
          <w:bCs w:val="false"/>
          <w:i w:val="false"/>
          <w:iCs w:val="false"/>
          <w:color w:val="444444"/>
          <w:sz w:val="22"/>
          <w:szCs w:val="22"/>
        </w:rPr>
        <w:t xml:space="preserve">Stackly Bank provides a multi-channel customer support infrastructure ensuring 24/7 assistance across digital, voice, and physical channels.</w:t>
      </w:r>
    </w:p>
    <w:p>
      <w:pPr>
        <w:spacing w:after="120"/>
      </w:pPr>
    </w:p>
    <w:p>
      <w:pPr>
        <w:pStyle w:val="Heading2"/>
        <w:spacing w:after="120" w:before="240"/>
      </w:pPr>
      <w:r>
        <w:rPr>
          <w:rFonts w:ascii="Arial" w:cs="Arial" w:eastAsia="Arial" w:hAnsi="Arial"/>
          <w:b/>
          <w:bCs/>
          <w:color w:val="2E75B6"/>
          <w:sz w:val="26"/>
          <w:szCs w:val="26"/>
        </w:rPr>
        <w:t xml:space="preserve">9.1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Contact / URL</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Toll-Free Helpline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1800-123-4567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Monday – Saturday, 8:00 AM to 10:00 PM</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Email Support</w:t>
            </w:r>
          </w:p>
        </w:tc>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support@Stackly.bank</w:t>
            </w:r>
          </w:p>
        </w:tc>
        <w:tc>
          <w:tcPr>
            <w:tcW w:type="dxa" w:w="4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24/7 — Response guaranteed within 2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Help Centre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/support.html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24/7 online — includes ticketing and live chat</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Branch Network</w:t>
            </w:r>
          </w:p>
        </w:tc>
        <w:tc>
          <w:tcPr>
            <w:tcW w:type="dxa" w:w="28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250+ Pan-India Branches</w:t>
            </w:r>
          </w:p>
        </w:tc>
        <w:tc>
          <w:tcPr>
            <w:tcW w:type="dxa" w:w="43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Standard banking hours; 3 new branches in Mumbai, Bangalore, Hyderabad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In-App Chat Support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Mobile Application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24/7 — AI-assisted with human escalation option</w:t>
            </w:r>
          </w:p>
        </w:tc>
      </w:tr>
    </w:tbl>
    <w:p>
      <w:pPr>
        <w:spacing w:after="200"/>
      </w:pPr>
    </w:p>
    <w:p>
      <w:pPr>
        <w:pStyle w:val="Heading2"/>
        <w:spacing w:after="120" w:before="240"/>
      </w:pPr>
      <w:r>
        <w:rPr>
          <w:rFonts w:ascii="Arial" w:cs="Arial" w:eastAsia="Arial" w:hAnsi="Arial"/>
          <w:b/>
          <w:bCs/>
          <w:color w:val="2E75B6"/>
          <w:sz w:val="26"/>
          <w:szCs w:val="26"/>
        </w:rPr>
        <w:t xml:space="preserve">9.2 FAQ Knowledge Base — Key 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Question Category</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Resolution 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Account Opening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Digital KYC with Aadhaar/PAN — account activated in 10 minutes, no branch visit</w:t>
            </w:r>
          </w:p>
        </w:tc>
      </w:tr>
      <w:tr>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Personal Loan Documentation</w:t>
            </w:r>
          </w:p>
        </w:tc>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PAN, Aadhaar, 3-month salary slips, 6-month bank statement (salaried)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Fund Transfer Timelines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IMPS: instant; NEFT: 30 min; RTGS: real-time (₹2L+); Inter-Stackly: immediate</w:t>
            </w:r>
          </w:p>
        </w:tc>
      </w:tr>
      <w:tr>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Internet Banking Password Reset</w:t>
            </w:r>
          </w:p>
        </w:tc>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Forgot Password → OTP → New Password; completes in under 2 minutes, 24/7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Deposit Safety / DICGC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Deposits insured up to ₹5 Lakhs; RBI regulated institution</w:t>
            </w:r>
          </w:p>
        </w:tc>
      </w:tr>
      <w:tr>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Minimum Balance Requirements</w:t>
            </w:r>
          </w:p>
        </w:tc>
        <w:tc>
          <w:tcPr>
            <w:tcW w:type="dxa" w:w="468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Zero for Digital Savings; ₹500 semi-urban / ₹1,000 metro for Classic Savings</w:t>
            </w:r>
          </w:p>
        </w:tc>
      </w:tr>
    </w:tbl>
    <w:p>
      <w:pPr>
        <w:spacing w:after="300"/>
      </w:pPr>
    </w:p>
    <w:p>
      <w:pPr>
        <w:pStyle w:val="Heading1"/>
        <w:pBdr>
          <w:bottom w:val="single" w:color="2E75B6" w:sz="4" w:space="4"/>
        </w:pBdr>
        <w:spacing w:after="180" w:before="360"/>
      </w:pPr>
      <w:r>
        <w:rPr>
          <w:rFonts w:ascii="Arial" w:cs="Arial" w:eastAsia="Arial" w:hAnsi="Arial"/>
          <w:b/>
          <w:bCs/>
          <w:color w:val="1B4F8A"/>
          <w:sz w:val="32"/>
          <w:szCs w:val="32"/>
        </w:rPr>
        <w:t xml:space="preserve">10. Compliance, Platform Metrics &amp; Conclusion</w:t>
      </w:r>
    </w:p>
    <w:p>
      <w:pPr>
        <w:pStyle w:val="Heading2"/>
        <w:spacing w:after="120" w:before="240"/>
      </w:pPr>
      <w:r>
        <w:rPr>
          <w:rFonts w:ascii="Arial" w:cs="Arial" w:eastAsia="Arial" w:hAnsi="Arial"/>
          <w:b/>
          <w:bCs/>
          <w:color w:val="2E75B6"/>
          <w:sz w:val="26"/>
          <w:szCs w:val="26"/>
        </w:rPr>
        <w:t xml:space="preserve">10.1 Regulatory Compliance Summary</w:t>
      </w:r>
    </w:p>
    <w:p>
      <w:pPr>
        <w:spacing w:after="100"/>
      </w:pPr>
      <w:r>
        <w:rPr>
          <w:rFonts w:ascii="Arial" w:cs="Arial" w:eastAsia="Arial" w:hAnsi="Arial"/>
          <w:b w:val="false"/>
          <w:bCs w:val="false"/>
          <w:i w:val="false"/>
          <w:iCs w:val="false"/>
          <w:color w:val="444444"/>
          <w:sz w:val="22"/>
          <w:szCs w:val="22"/>
        </w:rPr>
        <w:t xml:space="preserve">Stackly Bank operates in strict adherence to Indian banking regulations and international data security standards. All customer deposits are protected under the DICGC insurance scheme, and the platform enforces RBI cybersecurity guidelines.</w:t>
      </w:r>
    </w:p>
    <w:p>
      <w:pPr>
        <w:pStyle w:val="ListParagraph"/>
        <w:numPr>
          <w:ilvl w:val="0"/>
          <w:numId w:val="2"/>
        </w:numPr>
        <w:spacing w:after="80"/>
      </w:pPr>
      <w:r>
        <w:rPr>
          <w:rFonts w:ascii="Arial" w:cs="Arial" w:eastAsia="Arial" w:hAnsi="Arial"/>
          <w:color w:val="444444"/>
          <w:sz w:val="22"/>
          <w:szCs w:val="22"/>
        </w:rPr>
        <w:t xml:space="preserve">RBI Regulated — full compliance with Reserve Bank of India banking framework</w:t>
      </w:r>
    </w:p>
    <w:p>
      <w:pPr>
        <w:pStyle w:val="ListParagraph"/>
        <w:numPr>
          <w:ilvl w:val="0"/>
          <w:numId w:val="2"/>
        </w:numPr>
        <w:spacing w:after="80"/>
      </w:pPr>
      <w:r>
        <w:rPr>
          <w:rFonts w:ascii="Arial" w:cs="Arial" w:eastAsia="Arial" w:hAnsi="Arial"/>
          <w:color w:val="444444"/>
          <w:sz w:val="22"/>
          <w:szCs w:val="22"/>
        </w:rPr>
        <w:t xml:space="preserve">DICGC Deposit Insurance — customer deposits protected up to ₹5 Lakhs per depositor</w:t>
      </w:r>
    </w:p>
    <w:p>
      <w:pPr>
        <w:pStyle w:val="ListParagraph"/>
        <w:numPr>
          <w:ilvl w:val="0"/>
          <w:numId w:val="2"/>
        </w:numPr>
        <w:spacing w:after="80"/>
      </w:pPr>
      <w:r>
        <w:rPr>
          <w:rFonts w:ascii="Arial" w:cs="Arial" w:eastAsia="Arial" w:hAnsi="Arial"/>
          <w:color w:val="444444"/>
          <w:sz w:val="22"/>
          <w:szCs w:val="22"/>
        </w:rPr>
        <w:t xml:space="preserve">ISO 27001 Certified — information security management meets international benchmarks</w:t>
      </w:r>
    </w:p>
    <w:p>
      <w:pPr>
        <w:pStyle w:val="ListParagraph"/>
        <w:numPr>
          <w:ilvl w:val="0"/>
          <w:numId w:val="2"/>
        </w:numPr>
        <w:spacing w:after="80"/>
      </w:pPr>
      <w:r>
        <w:rPr>
          <w:rFonts w:ascii="Arial" w:cs="Arial" w:eastAsia="Arial" w:hAnsi="Arial"/>
          <w:color w:val="444444"/>
          <w:sz w:val="22"/>
          <w:szCs w:val="22"/>
        </w:rPr>
        <w:t xml:space="preserve">PCI DSS Compliant — payment card data handled under highest industry security standards</w:t>
      </w:r>
    </w:p>
    <w:p>
      <w:pPr>
        <w:pStyle w:val="ListParagraph"/>
        <w:numPr>
          <w:ilvl w:val="0"/>
          <w:numId w:val="2"/>
        </w:numPr>
        <w:spacing w:after="80"/>
      </w:pPr>
      <w:r>
        <w:rPr>
          <w:rFonts w:ascii="Arial" w:cs="Arial" w:eastAsia="Arial" w:hAnsi="Arial"/>
          <w:color w:val="444444"/>
          <w:sz w:val="22"/>
          <w:szCs w:val="22"/>
        </w:rPr>
        <w:t xml:space="preserve">GDPR Safe — international customer data handled under EU data privacy principles</w:t>
      </w:r>
    </w:p>
    <w:p>
      <w:pPr>
        <w:spacing w:after="160"/>
      </w:pPr>
    </w:p>
    <w:p>
      <w:pPr>
        <w:pStyle w:val="Heading2"/>
        <w:spacing w:after="120" w:before="240"/>
      </w:pPr>
      <w:r>
        <w:rPr>
          <w:rFonts w:ascii="Arial" w:cs="Arial" w:eastAsia="Arial" w:hAnsi="Arial"/>
          <w:b/>
          <w:bCs/>
          <w:color w:val="2E75B6"/>
          <w:sz w:val="26"/>
          <w:szCs w:val="26"/>
        </w:rPr>
        <w:t xml:space="preserve">10.2 Platform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Performance Area</w:t>
            </w:r>
          </w:p>
        </w:tc>
        <w:tc>
          <w:tcPr>
            <w:tcW w:type="dxa" w:w="28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Metric / Standard</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Digital Account Opening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Under 10 minutes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Full KYC via Aadhaar/PAN — completely digital</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Personal Loan Approval</w:t>
            </w:r>
          </w:p>
        </w:tc>
        <w:tc>
          <w:tcPr>
            <w:tcW w:type="dxa" w:w="2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Under 30 minutes</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For eligible salaried applicants with complete documents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Home Loan Approval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Within 2 working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Fast-track processing with minimal documentation</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Password Reset</w:t>
            </w:r>
          </w:p>
        </w:tc>
        <w:tc>
          <w:tcPr>
            <w:tcW w:type="dxa" w:w="2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Under 2 minutes</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Self-service OTP-based reset available 24/7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Email Support Response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Within 2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Guaranteed SLA for all email support queries</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IMPS Transfer Speed</w:t>
            </w:r>
          </w:p>
        </w:tc>
        <w:tc>
          <w:tcPr>
            <w:tcW w:type="dxa" w:w="2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Instant (real-time)</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24/7/365 availability including holidays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Customer Satisfaction Rate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98%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Based on internal surveys across 2M+ customer base</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Mobile App Store Rating</w:t>
            </w:r>
          </w:p>
        </w:tc>
        <w:tc>
          <w:tcPr>
            <w:tcW w:type="dxa" w:w="286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4.8 / 5</w:t>
            </w:r>
          </w:p>
        </w:tc>
        <w:tc>
          <w:tcPr>
            <w:tcW w:type="dxa" w:w="30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color w:val="444444"/>
                <w:sz w:val="20"/>
                <w:szCs w:val="20"/>
              </w:rPr>
              <w:t xml:space="preserve">Across iOS and Android platforms — 10M+ downloads</w:t>
            </w:r>
          </w:p>
        </w:tc>
      </w:tr>
    </w:tbl>
    <w:p>
      <w:pPr>
        <w:spacing w:after="300"/>
      </w:pPr>
    </w:p>
    <w:p>
      <w:pPr>
        <w:pStyle w:val="Heading2"/>
        <w:spacing w:after="120" w:before="240"/>
      </w:pPr>
      <w:r>
        <w:rPr>
          <w:rFonts w:ascii="Arial" w:cs="Arial" w:eastAsia="Arial" w:hAnsi="Arial"/>
          <w:b/>
          <w:bCs/>
          <w:color w:val="2E75B6"/>
          <w:sz w:val="26"/>
          <w:szCs w:val="26"/>
        </w:rPr>
        <w:t xml:space="preserve">10.3 Conclusion</w:t>
      </w:r>
    </w:p>
    <w:p>
      <w:pPr>
        <w:spacing w:after="120"/>
      </w:pPr>
      <w:r>
        <w:rPr>
          <w:rFonts w:ascii="Arial" w:cs="Arial" w:eastAsia="Arial" w:hAnsi="Arial"/>
          <w:b w:val="false"/>
          <w:bCs w:val="false"/>
          <w:i w:val="false"/>
          <w:iCs w:val="false"/>
          <w:color w:val="444444"/>
          <w:sz w:val="22"/>
          <w:szCs w:val="22"/>
        </w:rPr>
        <w:t xml:space="preserve">Stackly Bank represents a fully-featured, modern digital banking platform demonstrating the complete spectrum of retail and business banking capabilities. The website is engineered with strong security architecture, comprehensive product coverage across loans, deposits, investments and insurance, and a seamless multi-channel digital experience.</w:t>
      </w:r>
    </w:p>
    <w:p>
      <w:pPr>
        <w:spacing w:after="120"/>
      </w:pPr>
      <w:r>
        <w:rPr>
          <w:rFonts w:ascii="Arial" w:cs="Arial" w:eastAsia="Arial" w:hAnsi="Arial"/>
          <w:b w:val="false"/>
          <w:bCs w:val="false"/>
          <w:i w:val="false"/>
          <w:iCs w:val="false"/>
          <w:color w:val="444444"/>
          <w:sz w:val="22"/>
          <w:szCs w:val="22"/>
        </w:rPr>
        <w:t xml:space="preserve">Key strengths of the platform include: zero-charge digital transfers, instant loan approvals, AI-powered fraud detection, military-grade 256-bit encryption, and a 98% customer satisfaction rate backed by 20 years of banking excellence.</w:t>
      </w:r>
    </w:p>
    <w:p>
      <w:pPr>
        <w:spacing w:after="200"/>
      </w:pPr>
      <w:r>
        <w:rPr>
          <w:rFonts w:ascii="Arial" w:cs="Arial" w:eastAsia="Arial" w:hAnsi="Arial"/>
          <w:b w:val="false"/>
          <w:bCs w:val="false"/>
          <w:i w:val="false"/>
          <w:iCs w:val="false"/>
          <w:color w:val="444444"/>
          <w:sz w:val="22"/>
          <w:szCs w:val="22"/>
        </w:rPr>
        <w:t xml:space="preserve">This technical documentation provides a comprehensive reference for the platform's modules, features, product specifications, security controls, and compliance posture as of June 2026.</w:t>
      </w:r>
    </w:p>
    <w:p>
      <w:pPr>
        <w:pBdr>
          <w:bottom w:val="single" w:color="2E75B6" w:sz="6" w:space="1"/>
        </w:pBdr>
        <w:spacing w:after="120"/>
      </w:pPr>
    </w:p>
    <w:p>
      <w:pPr>
        <w:spacing w:after="80"/>
      </w:pPr>
    </w:p>
    <w:p>
      <w:pPr>
        <w:jc w:val="center"/>
      </w:pPr>
      <w:r>
        <w:rPr>
          <w:rFonts w:ascii="Arial" w:cs="Arial" w:eastAsia="Arial" w:hAnsi="Arial"/>
          <w:i/>
          <w:iCs/>
          <w:color w:val="2E75B6"/>
          <w:sz w:val="18"/>
          <w:szCs w:val="18"/>
        </w:rPr>
        <w:t xml:space="preserve">Document prepared by Andra Abhishek  |  Employee ID: STK-26-1248  |  Stackly Bank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444444"/>
        <w:sz w:val="18"/>
        <w:szCs w:val="18"/>
      </w:rPr>
      <w:t xml:space="preserve">© 2026 Stackly Bank Ltd. — Confidential Internal Document</w:t>
    </w:r>
    <w:r>
      <w:rPr>
        <w:rFonts w:ascii="Arial" w:cs="Arial" w:eastAsia="Arial" w:hAnsi="Arial"/>
        <w:color w:val="1B4F8A"/>
        <w:sz w:val="18"/>
        <w:szCs w:val="18"/>
      </w:rPr>
      <w:t xml:space="preserve">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B4F8A"/>
        <w:sz w:val="20"/>
        <w:szCs w:val="20"/>
      </w:rPr>
      <w:t xml:space="preserve">STACKLY BANK</w:t>
    </w:r>
    <w:r>
      <w:rPr>
        <w:rFonts w:ascii="Arial" w:cs="Arial" w:eastAsia="Arial" w:hAnsi="Arial"/>
        <w:color w:val="444444"/>
        <w:sz w:val="18"/>
        <w:szCs w:val="18"/>
      </w:rPr>
      <w:t xml:space="preserve">  |  Technical Documentation  |  Prepared by Andra Abhishek (STK-26-1248)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2026-06-03T08:57:28.514Z</dcterms:created>
  <dcterms:modified xsi:type="dcterms:W3CDTF">2026-06-03T08:57:28.528Z</dcterms:modified>
</cp:coreProperties>
</file>

<file path=docProps/custom.xml><?xml version="1.0" encoding="utf-8"?>
<Properties xmlns="http://schemas.openxmlformats.org/officeDocument/2006/custom-properties" xmlns:vt="http://schemas.openxmlformats.org/officeDocument/2006/docPropsVTypes"/>
</file>