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Tema Laborator 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E1.</w:t>
      </w:r>
      <w:r w:rsidDel="00000000" w:rsidR="00000000" w:rsidRPr="00000000">
        <w:rPr>
          <w:sz w:val="24"/>
          <w:szCs w:val="24"/>
          <w:rtl w:val="0"/>
        </w:rPr>
        <w:t xml:space="preserve"> Mențineți într-o colecție codurile celor mai prost plătiți 5 angajați care nu câștigă comision. Folosind această colecție măriți cu 5% salariul acestor angajați. Afișați valoarea veche a salariului, respectiv valoarea nouă a salariului.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p_angajat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RECORD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tablou_imbr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TABLE OF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p_angajat;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v_angajati tablou_imbr;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v_angajati := tablou_imbr();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BULK COLLECT INTO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v_angajati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commission_pct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is NULL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ORDER BY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ROWNUM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v_angajati.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.. v_angajati.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EMP_CAF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employee_id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v_angajati(i).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DBMS_OUTPUT.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'Angajat ID: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v_angajati(i).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empl_id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| Vechi: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v_angajati(i).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| Nou: 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(v_angajati(i).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0.05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v_angajati(i).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);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