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449"/>
        <w:gridCol w:w="3449"/>
        <w:gridCol w:w="3450"/>
      </w:tblGrid>
      <w:tr>
        <w:tc>
          <w:tcPr>
            <w:tcW w:w="3449" w:type="dxa"/>
          </w:tcPr>
          <w:p>
            <w:pPr>
              <w:spacing w:before="0" w:after="0" w:line="259" w:lineRule="auto"/>
            </w:pPr>
            <w:r>
              <w:rPr>
                <w:rFonts w:cstheme="minorHAnsi"/>
                <w:lang w:val="en-AU"/>
              </w:rPr>
              <w:t xml:space="preserve">Issue date: October 2026</w:t>
            </w:r>
          </w:p>
        </w:tc>
        <w:tc>
          <w:tcPr>
            <w:tcW w:w="3449" w:type="dxa"/>
          </w:tcPr>
          <w:p>
            <w:pPr>
              <w:spacing w:before="0" w:after="0" w:line="259" w:lineRule="auto"/>
            </w:pPr>
            <w:r>
              <w:rPr>
                <w:rFonts w:cstheme="minorHAnsi"/>
                <w:lang w:val="en-AU"/>
              </w:rPr>
              <w:t xml:space="preserve">Next review date: October 2027</w:t>
            </w:r>
          </w:p>
        </w:tc>
        <w:tc>
          <w:tcPr>
            <w:tcW w:w="3450" w:type="dxa"/>
          </w:tcPr>
          <w:p>
            <w:pPr>
              <w:spacing w:before="0" w:after="0" w:line="259" w:lineRule="auto"/>
            </w:pPr>
            <w:r>
              <w:rPr>
                <w:rFonts w:cstheme="minorHAnsi"/>
                <w:lang w:val="en-AU"/>
              </w:rPr>
              <w:t xml:space="preserve">Approved by: Andrew Anderson</w:t>
            </w:r>
          </w:p>
        </w:tc>
      </w:tr>
      <w:tr>
        <w:tc>
          <w:tcPr>
            <w:tcW w:w="10348" w:type="dxa"/>
            <w:gridSpan w:val="3"/>
          </w:tcPr>
          <w:p>
            <w:pPr>
              <w:spacing w:before="0" w:after="0" w:line="259" w:lineRule="auto"/>
              <w:jc w:val="center"/>
            </w:pPr>
            <w:r>
              <w:rPr>
                <w:rFonts w:cstheme="minorHAnsi"/>
                <w:b/>
                <w:bCs/>
                <w:color w:val="EE0000"/>
                <w:lang w:val="en-AU"/>
              </w:rPr>
              <w:t xml:space="preserve">On a Total Fire Ban day: NO welding, grinding or cutting outdoors, NO burning off, NO mowing, trimming or slashing dry grass. Other machines near dry grass only for an essential job the Course Superintendent approves, set up to CFA rules.</w:t>
            </w:r>
          </w:p>
        </w:tc>
      </w:tr>
      <w:tr>
        <w:tc>
          <w:tcPr>
            <w:tcW w:w="3449" w:type="dxa"/>
            <w:shd w:val="clear" w:color="auto" w:fill="DAE9F7"/>
          </w:tcPr>
          <w:p>
            <w:pPr>
              <w:spacing w:before="0" w:after="0" w:line="259" w:lineRule="auto"/>
            </w:pPr>
            <w:r>
              <w:rPr>
                <w:rFonts w:cstheme="minorHAnsi"/>
                <w:b/>
                <w:bCs/>
                <w:lang w:val="en-AU"/>
              </w:rPr>
              <w:t xml:space="preserve">Applies to</w:t>
            </w:r>
          </w:p>
        </w:tc>
        <w:tc>
          <w:tcPr>
            <w:tcW w:w="6899" w:type="dxa"/>
            <w:gridSpan w:val="2"/>
          </w:tcPr>
          <w:p>
            <w:pPr>
              <w:spacing w:before="0" w:after="0" w:line="259" w:lineRule="auto"/>
            </w:pPr>
            <w:r>
              <w:rPr>
                <w:rFonts w:cstheme="minorHAnsi"/>
                <w:lang w:val="en-AU"/>
              </w:rPr>
              <w:t xml:space="preserve">Everyone who works at Ranfurlie and Amstel</w:t>
            </w:r>
          </w:p>
        </w:tc>
      </w:tr>
      <w:tr>
        <w:tc>
          <w:tcPr>
            <w:tcW w:w="3449" w:type="dxa"/>
            <w:shd w:val="clear" w:color="auto" w:fill="DAE9F7"/>
          </w:tcPr>
          <w:p>
            <w:pPr>
              <w:spacing w:before="0" w:after="0" w:line="259" w:lineRule="auto"/>
            </w:pPr>
            <w:r>
              <w:rPr>
                <w:rFonts w:cstheme="minorHAnsi"/>
                <w:b/>
                <w:bCs/>
                <w:lang w:val="en-AU"/>
              </w:rPr>
              <w:t xml:space="preserve">What’s covered</w:t>
            </w:r>
          </w:p>
        </w:tc>
        <w:tc>
          <w:tcPr>
            <w:tcW w:w="6899" w:type="dxa"/>
            <w:gridSpan w:val="2"/>
          </w:tcPr>
          <w:p>
            <w:pPr>
              <w:spacing w:before="0" w:after="0" w:line="259" w:lineRule="auto"/>
            </w:pPr>
            <w:r>
              <w:rPr>
                <w:rFonts w:cstheme="minorHAnsi"/>
                <w:lang w:val="en-AU"/>
              </w:rPr>
              <w:t xml:space="preserve">Fire Danger Ratings, the Fire Danger Period, Total Fire Ban rules, hot work, mowers, machinery and vehicles in dry grass, barbecues and smoking, Catastrophic days, bushfire smoke, and what to do if a fire starts</w:t>
            </w:r>
          </w:p>
        </w:tc>
      </w:tr>
      <w:tr>
        <w:tc>
          <w:tcPr>
            <w:tcW w:w="3449" w:type="dxa"/>
            <w:shd w:val="clear" w:color="auto" w:fill="DAE9F7"/>
          </w:tcPr>
          <w:p>
            <w:pPr>
              <w:spacing w:before="0" w:after="0" w:line="259" w:lineRule="auto"/>
            </w:pPr>
            <w:r>
              <w:rPr>
                <w:rFonts w:cstheme="minorHAnsi"/>
                <w:b/>
                <w:bCs/>
                <w:lang w:val="en-AU"/>
              </w:rPr>
              <w:t xml:space="preserve">Time needed</w:t>
            </w:r>
          </w:p>
        </w:tc>
        <w:tc>
          <w:tcPr>
            <w:tcW w:w="6899" w:type="dxa"/>
            <w:gridSpan w:val="2"/>
          </w:tcPr>
          <w:p>
            <w:pPr>
              <w:spacing w:before="0" w:after="0" w:line="259" w:lineRule="auto"/>
            </w:pPr>
            <w:r>
              <w:rPr>
                <w:rFonts w:cstheme="minorHAnsi"/>
                <w:lang w:val="en-AU"/>
              </w:rPr>
              <w:t xml:space="preserve">About 12 minutes to read, then a 10-question knowledge check</w:t>
            </w:r>
          </w:p>
        </w:tc>
      </w:tr>
      <w:tr>
        <w:tc>
          <w:tcPr>
            <w:tcW w:w="3449" w:type="dxa"/>
            <w:shd w:val="clear" w:color="auto" w:fill="DAE9F7"/>
          </w:tcPr>
          <w:p>
            <w:pPr>
              <w:spacing w:before="0" w:after="0" w:line="259" w:lineRule="auto"/>
            </w:pPr>
            <w:r>
              <w:rPr>
                <w:rFonts w:cstheme="minorHAnsi"/>
                <w:b/>
                <w:bCs/>
                <w:lang w:val="en-AU"/>
              </w:rPr>
              <w:t xml:space="preserve">Re-sign</w:t>
            </w:r>
          </w:p>
        </w:tc>
        <w:tc>
          <w:tcPr>
            <w:tcW w:w="6899" w:type="dxa"/>
            <w:gridSpan w:val="2"/>
          </w:tcPr>
          <w:p>
            <w:pPr>
              <w:spacing w:before="0" w:after="0" w:line="259" w:lineRule="auto"/>
            </w:pPr>
            <w:r>
              <w:rPr>
                <w:rFonts w:cstheme="minorHAnsi"/>
                <w:lang w:val="en-AU"/>
              </w:rPr>
              <w:t xml:space="preserve">Every 6 months, and whenever this document is updated</w:t>
            </w:r>
          </w:p>
        </w:tc>
      </w:tr>
    </w:tbl>
    <w:p>
      <w:pPr>
        <w:spacing w:before="0" w:after="0" w:line="160" w:lineRule="exact"/>
      </w:pP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FCFDD3"/>
          </w:tcPr>
          <w:p>
            <w:pPr>
              <w:spacing w:before="0" w:after="60" w:line="259" w:lineRule="auto"/>
            </w:pPr>
            <w:r>
              <w:rPr>
                <w:rFonts w:cstheme="minorHAnsi"/>
                <w:b/>
                <w:bCs/>
                <w:color w:val="EE0000"/>
                <w:lang w:val="en-AU"/>
              </w:rPr>
              <w:t xml:space="preserve">The 8 things that matter most</w:t>
            </w:r>
          </w:p>
          <w:p>
            <w:pPr>
              <w:pStyle w:val="ListParagraph"/>
              <w:numPr>
                <w:ilvl w:val="0"/>
                <w:numId w:val="200"/>
              </w:numPr>
              <w:spacing w:before="0" w:after="60" w:line="259" w:lineRule="auto"/>
              <w:ind w:left="360" w:hanging="360"/>
            </w:pPr>
            <w:r>
              <w:rPr>
                <w:rFonts w:cstheme="minorHAnsi"/>
                <w:b/>
                <w:bCs/>
                <w:lang w:val="en-AU"/>
              </w:rPr>
              <w:t xml:space="preserve">Ranfurlie is in the City of Casey, in the Central fire weather district.</w:t>
            </w:r>
            <w:r>
              <w:rPr>
                <w:rFonts w:cstheme="minorHAnsi"/>
                <w:lang w:val="en-AU"/>
              </w:rPr>
              <w:t xml:space="preserve"> Check the Fire Danger Rating and whether a Total Fire Ban is declared – VicEmergency app or the CFA website.</w:t>
            </w:r>
          </w:p>
          <w:p>
            <w:pPr>
              <w:pStyle w:val="ListParagraph"/>
              <w:numPr>
                <w:ilvl w:val="0"/>
                <w:numId w:val="200"/>
              </w:numPr>
              <w:spacing w:before="0" w:after="60" w:line="259" w:lineRule="auto"/>
              <w:ind w:left="360" w:hanging="360"/>
            </w:pPr>
            <w:r>
              <w:rPr>
                <w:rFonts w:cstheme="minorHAnsi"/>
                <w:b/>
                <w:bCs/>
                <w:lang w:val="en-AU"/>
              </w:rPr>
              <w:t xml:space="preserve">Fire Danger Ratings:</w:t>
            </w:r>
            <w:r>
              <w:rPr>
                <w:rFonts w:cstheme="minorHAnsi"/>
                <w:lang w:val="en-AU"/>
              </w:rPr>
              <w:t xml:space="preserve"> Moderate, High, Extreme, Catastrophic – plus “no rating” days when no action is needed.</w:t>
            </w:r>
          </w:p>
          <w:p>
            <w:pPr>
              <w:pStyle w:val="ListParagraph"/>
              <w:numPr>
                <w:ilvl w:val="0"/>
                <w:numId w:val="200"/>
              </w:numPr>
              <w:spacing w:before="0" w:after="60" w:line="259" w:lineRule="auto"/>
              <w:ind w:left="360" w:hanging="360"/>
            </w:pPr>
            <w:r>
              <w:rPr>
                <w:rFonts w:cstheme="minorHAnsi"/>
                <w:b/>
                <w:bCs/>
                <w:lang w:val="en-AU"/>
              </w:rPr>
              <w:t xml:space="preserve">Total Fire Bans are the law.</w:t>
            </w:r>
            <w:r>
              <w:rPr>
                <w:rFonts w:cstheme="minorHAnsi"/>
                <w:lang w:val="en-AU"/>
              </w:rPr>
              <w:t xml:space="preserve"> They are announced the afternoon before and run from midnight to midnight.</w:t>
            </w:r>
          </w:p>
          <w:p>
            <w:pPr>
              <w:pStyle w:val="ListParagraph"/>
              <w:numPr>
                <w:ilvl w:val="0"/>
                <w:numId w:val="200"/>
              </w:numPr>
              <w:spacing w:before="0" w:after="60" w:line="259" w:lineRule="auto"/>
              <w:ind w:left="360" w:hanging="360"/>
            </w:pPr>
            <w:r>
              <w:rPr>
                <w:rFonts w:cstheme="minorHAnsi"/>
                <w:b/>
                <w:bCs/>
                <w:lang w:val="en-AU"/>
              </w:rPr>
              <w:t xml:space="preserve">No hot work outdoors on a Total Fire Ban day</w:t>
            </w:r>
            <w:r>
              <w:rPr>
                <w:rFonts w:cstheme="minorHAnsi"/>
                <w:lang w:val="en-AU"/>
              </w:rPr>
              <w:t xml:space="preserve"> – no welding, grinding, cutting or soldering.</w:t>
            </w:r>
          </w:p>
          <w:p>
            <w:pPr>
              <w:pStyle w:val="ListParagraph"/>
              <w:numPr>
                <w:ilvl w:val="0"/>
                <w:numId w:val="200"/>
              </w:numPr>
              <w:spacing w:before="0" w:after="60" w:line="259" w:lineRule="auto"/>
              <w:ind w:left="360" w:hanging="360"/>
            </w:pPr>
            <w:r>
              <w:rPr>
                <w:rFonts w:cstheme="minorHAnsi"/>
                <w:b/>
                <w:bCs/>
                <w:lang w:val="en-AU"/>
              </w:rPr>
              <w:t xml:space="preserve">No burning off, no fire pits and no wood or charcoal barbecues</w:t>
            </w:r>
            <w:r>
              <w:rPr>
                <w:rFonts w:cstheme="minorHAnsi"/>
                <w:lang w:val="en-AU"/>
              </w:rPr>
              <w:t xml:space="preserve"> on a Total Fire Ban day. Gas barbecues only under strict conditions.</w:t>
            </w:r>
          </w:p>
          <w:p>
            <w:pPr>
              <w:pStyle w:val="ListParagraph"/>
              <w:numPr>
                <w:ilvl w:val="0"/>
                <w:numId w:val="200"/>
              </w:numPr>
              <w:spacing w:before="0" w:after="60" w:line="259" w:lineRule="auto"/>
              <w:ind w:left="360" w:hanging="360"/>
            </w:pPr>
            <w:r>
              <w:rPr>
                <w:rFonts w:cstheme="minorHAnsi"/>
                <w:b/>
                <w:bCs/>
                <w:lang w:val="en-AU"/>
              </w:rPr>
              <w:t xml:space="preserve">No mowing, trimming or slashing dry grass on Total Fire Ban days.</w:t>
            </w:r>
            <w:r>
              <w:rPr>
                <w:rFonts w:cstheme="minorHAnsi"/>
                <w:lang w:val="en-AU"/>
              </w:rPr>
              <w:t xml:space="preserve"> Other machines near dry grass only for an essential job the Course Superintendent approves, set up to CFA rules. Green, irrigated turf isn’t restricted by law, but CFA says avoid using machinery wherever possible on TFB days – keep it to essential mowing, with clean machines.</w:t>
            </w:r>
          </w:p>
          <w:p>
            <w:pPr>
              <w:pStyle w:val="ListParagraph"/>
              <w:numPr>
                <w:ilvl w:val="0"/>
                <w:numId w:val="200"/>
              </w:numPr>
              <w:spacing w:before="0" w:after="60" w:line="259" w:lineRule="auto"/>
              <w:ind w:left="360" w:hanging="360"/>
            </w:pPr>
            <w:r>
              <w:rPr>
                <w:rFonts w:cstheme="minorHAnsi"/>
                <w:b/>
                <w:bCs/>
                <w:lang w:val="en-AU"/>
              </w:rPr>
              <w:t xml:space="preserve">Hot exhausts start fires.</w:t>
            </w:r>
            <w:r>
              <w:rPr>
                <w:rFonts w:cstheme="minorHAnsi"/>
                <w:lang w:val="en-AU"/>
              </w:rPr>
              <w:t xml:space="preserve"> Never park or idle a machine or vehicle on long dry grass, and clean grass build-up off machines.</w:t>
            </w:r>
          </w:p>
          <w:p>
            <w:pPr>
              <w:pStyle w:val="ListParagraph"/>
              <w:numPr>
                <w:ilvl w:val="0"/>
                <w:numId w:val="200"/>
              </w:numPr>
              <w:spacing w:before="0" w:after="60" w:line="259" w:lineRule="auto"/>
              <w:ind w:left="360" w:hanging="360"/>
            </w:pPr>
            <w:r>
              <w:rPr>
                <w:rFonts w:cstheme="minorHAnsi"/>
                <w:b/>
                <w:bCs/>
                <w:lang w:val="en-AU"/>
              </w:rPr>
              <w:t xml:space="preserve">If a fire starts: raise the alarm, call 000 and get away.</w:t>
            </w:r>
            <w:r>
              <w:rPr>
                <w:rFonts w:cstheme="minorHAnsi"/>
                <w:lang w:val="en-AU"/>
              </w:rPr>
              <w:t xml:space="preserve"> A grassfire can move faster than you can run.</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 Purpose</w:t>
      </w:r>
    </w:p>
    <w:p>
      <w:pPr>
        <w:spacing w:before="0" w:after="120" w:line="259" w:lineRule="auto"/>
      </w:pPr>
      <w:r>
        <w:rPr>
          <w:rFonts w:cstheme="minorHAnsi"/>
          <w:lang w:val="en-AU"/>
        </w:rPr>
        <w:t xml:space="preserve">A golf course in summer has kilometres of dry grass on its edges, machines with hot exhausts, a workshop full of welders and grinders, fuel, and people working in remote areas. This procedure explains the fire danger system, what the law allows on Fire Danger Period and Total Fire Ban days, and how we prevent and respond to fires.</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2. Fire Danger Ratings</w:t>
      </w:r>
    </w:p>
    <w:p>
      <w:pPr>
        <w:spacing w:before="0" w:after="120" w:line="259" w:lineRule="auto"/>
      </w:pPr>
      <w:r>
        <w:rPr>
          <w:rFonts w:cstheme="minorHAnsi"/>
          <w:lang w:val="en-AU"/>
        </w:rPr>
        <w:t xml:space="preserve">Fire Danger Ratings show how dangerous a fire would be </w:t>
      </w:r>
      <w:r>
        <w:rPr>
          <w:rFonts w:cstheme="minorHAnsi"/>
          <w:b/>
          <w:bCs/>
          <w:lang w:val="en-AU"/>
        </w:rPr>
        <w:t xml:space="preserve">if one starts</w:t>
      </w:r>
      <w:r>
        <w:rPr>
          <w:rFonts w:cstheme="minorHAnsi"/>
          <w:lang w:val="en-AU"/>
        </w:rPr>
        <w:t xml:space="preserve">. They are forecast up to four days ahead for each fire weather district. </w:t>
      </w:r>
      <w:r>
        <w:rPr>
          <w:rFonts w:cstheme="minorHAnsi"/>
          <w:b/>
          <w:bCs/>
          <w:lang w:val="en-AU"/>
        </w:rPr>
        <w:t xml:space="preserve">Ranfurlie (City of Casey) is in the Central fire weather district.</w:t>
      </w:r>
      <w:r>
        <w:rPr>
          <w:rFonts w:cstheme="minorHAnsi"/>
          <w:lang w:val="en-AU"/>
        </w:rPr>
        <w:t xml:space="preserve"> Check Central on the VicEmergency app or the CFA website.</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2400"/>
        <w:gridCol w:w="4248"/>
        <w:gridCol w:w="3700"/>
      </w:tblGrid>
      <w:tr>
        <w:trPr>
          <w:cantSplit/>
          <w:tblHeader/>
        </w:trPr>
        <w:tc>
          <w:tcPr>
            <w:tcW w:w="2400" w:type="dxa"/>
            <w:shd w:val="clear" w:color="auto" w:fill="DAE9F7"/>
          </w:tcPr>
          <w:p>
            <w:pPr>
              <w:keepNext/>
              <w:spacing w:before="0" w:after="0" w:line="259" w:lineRule="auto"/>
            </w:pPr>
            <w:r>
              <w:rPr>
                <w:rFonts w:cstheme="minorHAnsi"/>
                <w:b/>
                <w:bCs/>
                <w:lang w:val="en-AU"/>
              </w:rPr>
              <w:t xml:space="preserve">Rating</w:t>
            </w:r>
          </w:p>
        </w:tc>
        <w:tc>
          <w:tcPr>
            <w:tcW w:w="4248" w:type="dxa"/>
            <w:shd w:val="clear" w:color="auto" w:fill="DAE9F7"/>
          </w:tcPr>
          <w:p>
            <w:pPr>
              <w:keepNext/>
              <w:spacing w:before="0" w:after="0" w:line="259" w:lineRule="auto"/>
            </w:pPr>
            <w:r>
              <w:rPr>
                <w:rFonts w:cstheme="minorHAnsi"/>
                <w:b/>
                <w:bCs/>
                <w:lang w:val="en-AU"/>
              </w:rPr>
              <w:t xml:space="preserve">What it means (CFA)</w:t>
            </w:r>
          </w:p>
        </w:tc>
        <w:tc>
          <w:tcPr>
            <w:tcW w:w="3700" w:type="dxa"/>
            <w:shd w:val="clear" w:color="auto" w:fill="DAE9F7"/>
          </w:tcPr>
          <w:p>
            <w:pPr>
              <w:keepNext/>
              <w:spacing w:before="0" w:after="0" w:line="259" w:lineRule="auto"/>
            </w:pPr>
            <w:r>
              <w:rPr>
                <w:rFonts w:cstheme="minorHAnsi"/>
                <w:b/>
                <w:bCs/>
                <w:lang w:val="en-AU"/>
              </w:rPr>
              <w:t xml:space="preserve">What it means for us</w:t>
            </w:r>
          </w:p>
        </w:tc>
      </w:tr>
      <w:tr>
        <w:trPr>
          <w:cantSplit/>
        </w:trPr>
        <w:tc>
          <w:tcPr>
            <w:tcW w:w="2400" w:type="dxa"/>
          </w:tcPr>
          <w:p>
            <w:pPr>
              <w:spacing w:before="0" w:after="40" w:line="259" w:lineRule="auto"/>
            </w:pPr>
            <w:r>
              <w:rPr>
                <w:rFonts w:cstheme="minorHAnsi"/>
                <w:b/>
                <w:bCs/>
                <w:lang w:val="en-AU"/>
              </w:rPr>
              <w:t xml:space="preserve">No rating</w:t>
            </w:r>
          </w:p>
        </w:tc>
        <w:tc>
          <w:tcPr>
            <w:tcW w:w="4248" w:type="dxa"/>
          </w:tcPr>
          <w:p>
            <w:pPr>
              <w:spacing w:before="0" w:after="40" w:line="259" w:lineRule="auto"/>
            </w:pPr>
            <w:r>
              <w:rPr>
                <w:rFonts w:cstheme="minorHAnsi"/>
                <w:lang w:val="en-AU"/>
              </w:rPr>
              <w:t xml:space="preserve">No proactive action needed. Fires can still happen but are unlikely to threaten the community.</w:t>
            </w:r>
          </w:p>
        </w:tc>
        <w:tc>
          <w:tcPr>
            <w:tcW w:w="3700" w:type="dxa"/>
          </w:tcPr>
          <w:p>
            <w:pPr>
              <w:spacing w:before="0" w:after="40" w:line="259" w:lineRule="auto"/>
            </w:pPr>
            <w:r>
              <w:rPr>
                <w:rFonts w:cstheme="minorHAnsi"/>
                <w:lang w:val="en-AU"/>
              </w:rPr>
              <w:t xml:space="preserve">Normal work, normal care.</w:t>
            </w:r>
          </w:p>
        </w:tc>
      </w:tr>
      <w:tr>
        <w:trPr>
          <w:cantSplit/>
        </w:trPr>
        <w:tc>
          <w:tcPr>
            <w:tcW w:w="2400" w:type="dxa"/>
          </w:tcPr>
          <w:p>
            <w:pPr>
              <w:spacing w:before="0" w:after="40" w:line="259" w:lineRule="auto"/>
            </w:pPr>
            <w:r>
              <w:rPr>
                <w:rFonts w:cstheme="minorHAnsi"/>
                <w:b/>
                <w:bCs/>
                <w:lang w:val="en-AU"/>
              </w:rPr>
              <w:t xml:space="preserve">Moderate</w:t>
            </w:r>
          </w:p>
        </w:tc>
        <w:tc>
          <w:tcPr>
            <w:tcW w:w="4248" w:type="dxa"/>
          </w:tcPr>
          <w:p>
            <w:pPr>
              <w:spacing w:before="0" w:after="40" w:line="259" w:lineRule="auto"/>
            </w:pPr>
            <w:r>
              <w:rPr>
                <w:rFonts w:cstheme="minorHAnsi"/>
                <w:lang w:val="en-AU"/>
              </w:rPr>
              <w:t xml:space="preserve">Most fires can be controlled. </w:t>
            </w:r>
            <w:r>
              <w:rPr>
                <w:rFonts w:cstheme="minorHAnsi"/>
                <w:b/>
                <w:bCs/>
                <w:lang w:val="en-AU"/>
              </w:rPr>
              <w:t xml:space="preserve">Plan and prepare.</w:t>
            </w:r>
          </w:p>
        </w:tc>
        <w:tc>
          <w:tcPr>
            <w:tcW w:w="3700" w:type="dxa"/>
          </w:tcPr>
          <w:p>
            <w:pPr>
              <w:spacing w:before="0" w:after="40" w:line="259" w:lineRule="auto"/>
            </w:pPr>
            <w:r>
              <w:rPr>
                <w:rFonts w:cstheme="minorHAnsi"/>
                <w:lang w:val="en-AU"/>
              </w:rPr>
              <w:t xml:space="preserve">Normal work. Keep machines clean and fire equipment ready.</w:t>
            </w:r>
          </w:p>
        </w:tc>
      </w:tr>
      <w:tr>
        <w:trPr>
          <w:cantSplit/>
        </w:trPr>
        <w:tc>
          <w:tcPr>
            <w:tcW w:w="2400" w:type="dxa"/>
          </w:tcPr>
          <w:p>
            <w:pPr>
              <w:spacing w:before="0" w:after="40" w:line="259" w:lineRule="auto"/>
            </w:pPr>
            <w:r>
              <w:rPr>
                <w:rFonts w:cstheme="minorHAnsi"/>
                <w:b/>
                <w:bCs/>
                <w:lang w:val="en-AU"/>
              </w:rPr>
              <w:t xml:space="preserve">High</w:t>
            </w:r>
          </w:p>
        </w:tc>
        <w:tc>
          <w:tcPr>
            <w:tcW w:w="4248" w:type="dxa"/>
          </w:tcPr>
          <w:p>
            <w:pPr>
              <w:spacing w:before="0" w:after="40" w:line="259" w:lineRule="auto"/>
            </w:pPr>
            <w:r>
              <w:rPr>
                <w:rFonts w:cstheme="minorHAnsi"/>
                <w:lang w:val="en-AU"/>
              </w:rPr>
              <w:t xml:space="preserve">Fires can be dangerous. </w:t>
            </w:r>
            <w:r>
              <w:rPr>
                <w:rFonts w:cstheme="minorHAnsi"/>
                <w:b/>
                <w:bCs/>
                <w:lang w:val="en-AU"/>
              </w:rPr>
              <w:t xml:space="preserve">Be ready to act.</w:t>
            </w:r>
          </w:p>
        </w:tc>
        <w:tc>
          <w:tcPr>
            <w:tcW w:w="3700" w:type="dxa"/>
          </w:tcPr>
          <w:p>
            <w:pPr>
              <w:spacing w:before="0" w:after="40" w:line="259" w:lineRule="auto"/>
            </w:pPr>
            <w:r>
              <w:rPr>
                <w:rFonts w:cstheme="minorHAnsi"/>
                <w:lang w:val="en-AU"/>
              </w:rPr>
              <w:t xml:space="preserve">Extra care with machines in dry grass and with any hot work outdoors.</w:t>
            </w:r>
          </w:p>
        </w:tc>
      </w:tr>
      <w:tr>
        <w:trPr>
          <w:cantSplit/>
        </w:trPr>
        <w:tc>
          <w:tcPr>
            <w:tcW w:w="2400" w:type="dxa"/>
          </w:tcPr>
          <w:p>
            <w:pPr>
              <w:spacing w:before="0" w:after="40" w:line="259" w:lineRule="auto"/>
            </w:pPr>
            <w:r>
              <w:rPr>
                <w:rFonts w:cstheme="minorHAnsi"/>
                <w:b/>
                <w:bCs/>
                <w:lang w:val="en-AU"/>
              </w:rPr>
              <w:t xml:space="preserve">Extreme</w:t>
            </w:r>
          </w:p>
        </w:tc>
        <w:tc>
          <w:tcPr>
            <w:tcW w:w="4248" w:type="dxa"/>
          </w:tcPr>
          <w:p>
            <w:pPr>
              <w:spacing w:before="0" w:after="40" w:line="259" w:lineRule="auto"/>
            </w:pPr>
            <w:r>
              <w:rPr>
                <w:rFonts w:cstheme="minorHAnsi"/>
                <w:lang w:val="en-AU"/>
              </w:rPr>
              <w:t xml:space="preserve">Fires will spread quickly and be extremely dangerous. </w:t>
            </w:r>
            <w:r>
              <w:rPr>
                <w:rFonts w:cstheme="minorHAnsi"/>
                <w:b/>
                <w:bCs/>
                <w:lang w:val="en-AU"/>
              </w:rPr>
              <w:t xml:space="preserve">Take action now to protect your life and property.</w:t>
            </w:r>
          </w:p>
        </w:tc>
        <w:tc>
          <w:tcPr>
            <w:tcW w:w="3700" w:type="dxa"/>
          </w:tcPr>
          <w:p>
            <w:pPr>
              <w:spacing w:before="0" w:after="40" w:line="259" w:lineRule="auto"/>
            </w:pPr>
            <w:r>
              <w:rPr>
                <w:rFonts w:cstheme="minorHAnsi"/>
                <w:lang w:val="en-AU"/>
              </w:rPr>
              <w:t xml:space="preserve">Your supervisor reviews the day’s jobs. Keep machines out of dry grass and no hot work outdoors.</w:t>
            </w:r>
          </w:p>
        </w:tc>
      </w:tr>
      <w:tr>
        <w:trPr>
          <w:cantSplit/>
        </w:trPr>
        <w:tc>
          <w:tcPr>
            <w:tcW w:w="2400" w:type="dxa"/>
          </w:tcPr>
          <w:p>
            <w:pPr>
              <w:spacing w:before="0" w:after="40" w:line="259" w:lineRule="auto"/>
            </w:pPr>
            <w:r>
              <w:rPr>
                <w:rFonts w:cstheme="minorHAnsi"/>
                <w:b/>
                <w:bCs/>
                <w:lang w:val="en-AU"/>
              </w:rPr>
              <w:t xml:space="preserve">Catastrophic</w:t>
            </w:r>
          </w:p>
        </w:tc>
        <w:tc>
          <w:tcPr>
            <w:tcW w:w="4248" w:type="dxa"/>
          </w:tcPr>
          <w:p>
            <w:pPr>
              <w:spacing w:before="0" w:after="40" w:line="259" w:lineRule="auto"/>
            </w:pPr>
            <w:r>
              <w:rPr>
                <w:rFonts w:cstheme="minorHAnsi"/>
                <w:lang w:val="en-AU"/>
              </w:rPr>
              <w:t xml:space="preserve">If a fire starts and takes hold, lives are likely to be lost. </w:t>
            </w:r>
            <w:r>
              <w:rPr>
                <w:rFonts w:cstheme="minorHAnsi"/>
                <w:b/>
                <w:bCs/>
                <w:lang w:val="en-AU"/>
              </w:rPr>
              <w:t xml:space="preserve">For your survival, leave bushfire risk areas.</w:t>
            </w:r>
          </w:p>
        </w:tc>
        <w:tc>
          <w:tcPr>
            <w:tcW w:w="3700" w:type="dxa"/>
          </w:tcPr>
          <w:p>
            <w:pPr>
              <w:spacing w:before="0" w:after="40" w:line="259" w:lineRule="auto"/>
            </w:pPr>
            <w:r>
              <w:rPr>
                <w:rFonts w:cstheme="minorHAnsi"/>
                <w:lang w:val="en-AU"/>
              </w:rPr>
              <w:t xml:space="preserve">See section 7.</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3. The Fire Danger Period</w:t>
      </w:r>
    </w:p>
    <w:p>
      <w:pPr>
        <w:pStyle w:val="ListParagraph"/>
        <w:numPr>
          <w:ilvl w:val="0"/>
          <w:numId w:val="2"/>
        </w:numPr>
        <w:spacing w:before="0" w:after="40" w:line="259" w:lineRule="auto"/>
        <w:ind w:left="284" w:hanging="284"/>
      </w:pPr>
      <w:r>
        <w:rPr>
          <w:rFonts w:cstheme="minorHAnsi"/>
          <w:lang w:val="en-AU"/>
        </w:rPr>
        <w:t xml:space="preserve">The </w:t>
      </w:r>
      <w:r>
        <w:rPr>
          <w:rFonts w:cstheme="minorHAnsi"/>
          <w:b/>
          <w:bCs/>
          <w:lang w:val="en-AU"/>
        </w:rPr>
        <w:t xml:space="preserve">Fire Danger Period (FDP)</w:t>
      </w:r>
      <w:r>
        <w:rPr>
          <w:rFonts w:cstheme="minorHAnsi"/>
          <w:lang w:val="en-AU"/>
        </w:rPr>
        <w:t xml:space="preserve"> is declared by CFA for each council area. It usually runs for several months over the hottest part of the year – it can start as early as October and run until autumn. Dates change every year: check “Fire restriction dates” on the CFA website for the City of Casey.</w:t>
      </w:r>
    </w:p>
    <w:p>
      <w:pPr>
        <w:pStyle w:val="ListParagraph"/>
        <w:numPr>
          <w:ilvl w:val="0"/>
          <w:numId w:val="2"/>
        </w:numPr>
        <w:spacing w:before="0" w:after="40" w:line="259" w:lineRule="auto"/>
        <w:ind w:left="284" w:hanging="284"/>
      </w:pPr>
      <w:r>
        <w:rPr>
          <w:rFonts w:cstheme="minorHAnsi"/>
          <w:b/>
          <w:bCs/>
          <w:lang w:val="en-AU"/>
        </w:rPr>
        <w:t xml:space="preserve">During the FDP it is illegal to burn off without a permit.</w:t>
      </w:r>
      <w:r>
        <w:rPr>
          <w:rFonts w:cstheme="minorHAnsi"/>
          <w:lang w:val="en-AU"/>
        </w:rPr>
        <w:t xml:space="preserve"> Permits are issued by CFA, Fire Rescue Victoria or a Municipal Fire Prevention Officer, depending on the location – apply through Fire Permits Victoria. Council local laws can also apply.</w:t>
      </w:r>
    </w:p>
    <w:p>
      <w:pPr>
        <w:pStyle w:val="ListParagraph"/>
        <w:numPr>
          <w:ilvl w:val="0"/>
          <w:numId w:val="2"/>
        </w:numPr>
        <w:spacing w:before="0" w:after="140" w:line="259" w:lineRule="auto"/>
        <w:ind w:left="284" w:hanging="284"/>
      </w:pPr>
      <w:r>
        <w:rPr>
          <w:rFonts w:cstheme="minorHAnsi"/>
          <w:b/>
          <w:bCs/>
          <w:lang w:val="en-AU"/>
        </w:rPr>
        <w:t xml:space="preserve">Staff never burn off.</w:t>
      </w:r>
      <w:r>
        <w:rPr>
          <w:rFonts w:cstheme="minorHAnsi"/>
          <w:lang w:val="en-AU"/>
        </w:rPr>
        <w:t xml:space="preserve"> If burning off is ever needed, management arranges the permit and the conditions.</w:t>
      </w:r>
    </w:p>
    <w:p>
      <w:pPr>
        <w:spacing w:before="0" w:after="120" w:line="259" w:lineRule="auto"/>
      </w:pPr>
      <w:r>
        <w:rPr>
          <w:rFonts w:cstheme="minorHAnsi"/>
          <w:lang w:val="en-AU"/>
        </w:rPr>
        <w:t xml:space="preserve">During the FDP, these activities are allowed </w:t>
      </w:r>
      <w:r>
        <w:rPr>
          <w:rFonts w:cstheme="minorHAnsi"/>
          <w:b/>
          <w:bCs/>
          <w:lang w:val="en-AU"/>
        </w:rPr>
        <w:t xml:space="preserve">only if the conditions are met</w:t>
      </w:r>
      <w:r>
        <w:rPr>
          <w:rFonts w:cstheme="minorHAnsi"/>
          <w:lang w:val="en-AU"/>
        </w:rPr>
        <w:t xml:space="preserve"> – in the “open air”, which means anywhere not inside a permanent building with a roof and fully enclosed walls:</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200"/>
        <w:gridCol w:w="7148"/>
      </w:tblGrid>
      <w:tr>
        <w:trPr>
          <w:cantSplit/>
          <w:tblHeader/>
        </w:trPr>
        <w:tc>
          <w:tcPr>
            <w:tcW w:w="3200" w:type="dxa"/>
            <w:shd w:val="clear" w:color="auto" w:fill="DAE9F7"/>
          </w:tcPr>
          <w:p>
            <w:pPr>
              <w:keepNext/>
              <w:spacing w:before="0" w:after="0" w:line="259" w:lineRule="auto"/>
            </w:pPr>
            <w:r>
              <w:rPr>
                <w:rFonts w:cstheme="minorHAnsi"/>
                <w:b/>
                <w:bCs/>
                <w:lang w:val="en-AU"/>
              </w:rPr>
              <w:t xml:space="preserve">Activity</w:t>
            </w:r>
          </w:p>
        </w:tc>
        <w:tc>
          <w:tcPr>
            <w:tcW w:w="7148" w:type="dxa"/>
            <w:shd w:val="clear" w:color="auto" w:fill="DAE9F7"/>
          </w:tcPr>
          <w:p>
            <w:pPr>
              <w:keepNext/>
              <w:spacing w:before="0" w:after="0" w:line="259" w:lineRule="auto"/>
            </w:pPr>
            <w:r>
              <w:rPr>
                <w:rFonts w:cstheme="minorHAnsi"/>
                <w:b/>
                <w:bCs/>
                <w:lang w:val="en-AU"/>
              </w:rPr>
              <w:t xml:space="preserve">Conditions during the Fire Danger Period</w:t>
            </w:r>
          </w:p>
        </w:tc>
      </w:tr>
      <w:tr>
        <w:trPr>
          <w:cantSplit/>
        </w:trPr>
        <w:tc>
          <w:tcPr>
            <w:tcW w:w="3200" w:type="dxa"/>
          </w:tcPr>
          <w:p>
            <w:pPr>
              <w:spacing w:before="0" w:after="40" w:line="259" w:lineRule="auto"/>
            </w:pPr>
            <w:r>
              <w:rPr>
                <w:rFonts w:cstheme="minorHAnsi"/>
                <w:b/>
                <w:bCs/>
                <w:lang w:val="en-AU"/>
              </w:rPr>
              <w:t xml:space="preserve">Welding, grinding, soldering, abrasive cutting discs, gas cutting</w:t>
            </w:r>
          </w:p>
        </w:tc>
        <w:tc>
          <w:tcPr>
            <w:tcW w:w="7148" w:type="dxa"/>
          </w:tcPr>
          <w:p>
            <w:pPr>
              <w:pStyle w:val="ListParagraph"/>
              <w:numPr>
                <w:ilvl w:val="0"/>
                <w:numId w:val="2"/>
              </w:numPr>
              <w:spacing w:before="0" w:after="40" w:line="259" w:lineRule="auto"/>
              <w:ind w:left="284" w:hanging="284"/>
            </w:pPr>
            <w:r>
              <w:rPr>
                <w:rFonts w:cstheme="minorHAnsi"/>
                <w:lang w:val="en-AU"/>
              </w:rPr>
              <w:t xml:space="preserve">A fire-resistant shield or guard to stop sparks, hot metal and slag</w:t>
            </w:r>
          </w:p>
          <w:p>
            <w:pPr>
              <w:pStyle w:val="ListParagraph"/>
              <w:numPr>
                <w:ilvl w:val="0"/>
                <w:numId w:val="2"/>
              </w:numPr>
              <w:spacing w:before="0" w:after="40" w:line="259" w:lineRule="auto"/>
              <w:ind w:left="284" w:hanging="284"/>
            </w:pPr>
            <w:r>
              <w:rPr>
                <w:rFonts w:cstheme="minorHAnsi"/>
                <w:lang w:val="en-AU"/>
              </w:rPr>
              <w:t xml:space="preserve">At least 1.5 metres around the work cleared of anything that can burn, or wetted down</w:t>
            </w:r>
          </w:p>
          <w:p>
            <w:pPr>
              <w:pStyle w:val="ListParagraph"/>
              <w:numPr>
                <w:ilvl w:val="0"/>
                <w:numId w:val="2"/>
              </w:numPr>
              <w:spacing w:before="0" w:after="40" w:line="259" w:lineRule="auto"/>
              <w:ind w:left="284" w:hanging="284"/>
            </w:pPr>
            <w:r>
              <w:rPr>
                <w:rFonts w:cstheme="minorHAnsi"/>
                <w:lang w:val="en-AU"/>
              </w:rPr>
              <w:t xml:space="preserve">A hose connected to mains water, or a water knapsack holding at least 9 litres</w:t>
            </w:r>
          </w:p>
          <w:p>
            <w:pPr>
              <w:pStyle w:val="ListParagraph"/>
              <w:numPr>
                <w:ilvl w:val="0"/>
                <w:numId w:val="2"/>
              </w:numPr>
              <w:spacing w:before="0" w:after="40" w:line="259" w:lineRule="auto"/>
              <w:ind w:left="284" w:hanging="284"/>
            </w:pPr>
            <w:r>
              <w:rPr>
                <w:rFonts w:cstheme="minorHAnsi"/>
                <w:lang w:val="en-AU"/>
              </w:rPr>
              <w:t xml:space="preserve">Cut-offs and hot material put in fire-proof containers</w:t>
            </w:r>
          </w:p>
          <w:p>
            <w:pPr>
              <w:pStyle w:val="ListParagraph"/>
              <w:numPr>
                <w:ilvl w:val="0"/>
                <w:numId w:val="2"/>
              </w:numPr>
              <w:spacing w:before="0" w:after="60" w:line="259" w:lineRule="auto"/>
              <w:ind w:left="284" w:hanging="284"/>
            </w:pPr>
            <w:r>
              <w:rPr>
                <w:rFonts w:cstheme="minorHAnsi"/>
                <w:lang w:val="en-AU"/>
              </w:rPr>
              <w:t xml:space="preserve">Someone in attendance the whole time, able to put out a fire – and everything fully out before they leave</w:t>
            </w:r>
          </w:p>
        </w:tc>
      </w:tr>
      <w:tr>
        <w:trPr>
          <w:cantSplit/>
        </w:trPr>
        <w:tc>
          <w:tcPr>
            <w:tcW w:w="3200" w:type="dxa"/>
          </w:tcPr>
          <w:p>
            <w:pPr>
              <w:spacing w:before="0" w:after="40" w:line="259" w:lineRule="auto"/>
            </w:pPr>
            <w:r>
              <w:rPr>
                <w:rFonts w:cstheme="minorHAnsi"/>
                <w:b/>
                <w:bCs/>
                <w:lang w:val="en-AU"/>
              </w:rPr>
              <w:t xml:space="preserve">Mowers, line trimmers, chainsaws in dry (not green) grass</w:t>
            </w:r>
          </w:p>
        </w:tc>
        <w:tc>
          <w:tcPr>
            <w:tcW w:w="7148" w:type="dxa"/>
          </w:tcPr>
          <w:p>
            <w:pPr>
              <w:pStyle w:val="ListParagraph"/>
              <w:numPr>
                <w:ilvl w:val="0"/>
                <w:numId w:val="2"/>
              </w:numPr>
              <w:spacing w:before="0" w:after="40" w:line="259" w:lineRule="auto"/>
              <w:ind w:left="284" w:hanging="284"/>
            </w:pPr>
            <w:r>
              <w:rPr>
                <w:rFonts w:cstheme="minorHAnsi"/>
                <w:lang w:val="en-AU"/>
              </w:rPr>
              <w:t xml:space="preserve">Free from faults that could start a fire</w:t>
            </w:r>
          </w:p>
          <w:p>
            <w:pPr>
              <w:pStyle w:val="ListParagraph"/>
              <w:numPr>
                <w:ilvl w:val="0"/>
                <w:numId w:val="2"/>
              </w:numPr>
              <w:spacing w:before="0" w:after="40" w:line="259" w:lineRule="auto"/>
              <w:ind w:left="284" w:hanging="284"/>
            </w:pPr>
            <w:r>
              <w:rPr>
                <w:rFonts w:cstheme="minorHAnsi"/>
                <w:lang w:val="en-AU"/>
              </w:rPr>
              <w:t xml:space="preserve">Fitted with an efficient spark arrester</w:t>
            </w:r>
          </w:p>
          <w:p>
            <w:pPr>
              <w:pStyle w:val="ListParagraph"/>
              <w:numPr>
                <w:ilvl w:val="0"/>
                <w:numId w:val="2"/>
              </w:numPr>
              <w:spacing w:before="0" w:after="40" w:line="259" w:lineRule="auto"/>
              <w:ind w:left="284" w:hanging="284"/>
            </w:pPr>
            <w:r>
              <w:rPr>
                <w:rFonts w:cstheme="minorHAnsi"/>
                <w:lang w:val="en-AU"/>
              </w:rPr>
              <w:t xml:space="preserve">At least 3 metres around the machine cleared of anything that can burn</w:t>
            </w:r>
          </w:p>
          <w:p>
            <w:pPr>
              <w:pStyle w:val="ListParagraph"/>
              <w:numPr>
                <w:ilvl w:val="0"/>
                <w:numId w:val="2"/>
              </w:numPr>
              <w:spacing w:before="0" w:after="60" w:line="259" w:lineRule="auto"/>
              <w:ind w:left="284" w:hanging="284"/>
            </w:pPr>
            <w:r>
              <w:rPr>
                <w:rFonts w:cstheme="minorHAnsi"/>
                <w:lang w:val="en-AU"/>
              </w:rPr>
              <w:t xml:space="preserve">The operator stays with it and carries a </w:t>
            </w:r>
            <w:r>
              <w:rPr>
                <w:rFonts w:cstheme="minorHAnsi"/>
                <w:b/>
                <w:bCs/>
                <w:lang w:val="en-AU"/>
              </w:rPr>
              <w:t xml:space="preserve">9-litre water knapsack</w:t>
            </w:r>
            <w:r>
              <w:rPr>
                <w:rFonts w:cstheme="minorHAnsi"/>
                <w:lang w:val="en-AU"/>
              </w:rPr>
              <w:t xml:space="preserve"> or a </w:t>
            </w:r>
            <w:r>
              <w:rPr>
                <w:rFonts w:cstheme="minorHAnsi"/>
                <w:b/>
                <w:bCs/>
                <w:lang w:val="en-AU"/>
              </w:rPr>
              <w:t xml:space="preserve">9-litre stored-pressure water extinguisher</w:t>
            </w:r>
          </w:p>
        </w:tc>
      </w:tr>
      <w:tr>
        <w:trPr>
          <w:cantSplit/>
        </w:trPr>
        <w:tc>
          <w:tcPr>
            <w:tcW w:w="3200" w:type="dxa"/>
          </w:tcPr>
          <w:p>
            <w:pPr>
              <w:spacing w:before="0" w:after="40" w:line="259" w:lineRule="auto"/>
            </w:pPr>
            <w:r>
              <w:rPr>
                <w:rFonts w:cstheme="minorHAnsi"/>
                <w:b/>
                <w:bCs/>
                <w:lang w:val="en-AU"/>
              </w:rPr>
              <w:t xml:space="preserve">Tractors, slashers, loaders, excavators</w:t>
            </w:r>
            <w:r>
              <w:rPr>
                <w:rFonts w:cstheme="minorHAnsi"/>
                <w:lang w:val="en-AU"/>
              </w:rPr>
              <w:t xml:space="preserve"> within 9 metres of grass or other vegetation</w:t>
            </w:r>
          </w:p>
        </w:tc>
        <w:tc>
          <w:tcPr>
            <w:tcW w:w="7148" w:type="dxa"/>
          </w:tcPr>
          <w:p>
            <w:pPr>
              <w:pStyle w:val="ListParagraph"/>
              <w:numPr>
                <w:ilvl w:val="0"/>
                <w:numId w:val="2"/>
              </w:numPr>
              <w:spacing w:before="0" w:after="40" w:line="259" w:lineRule="auto"/>
              <w:ind w:left="284" w:hanging="284"/>
            </w:pPr>
            <w:r>
              <w:rPr>
                <w:rFonts w:cstheme="minorHAnsi"/>
                <w:lang w:val="en-AU"/>
              </w:rPr>
              <w:t xml:space="preserve">Free from faults that could start a fire</w:t>
            </w:r>
          </w:p>
          <w:p>
            <w:pPr>
              <w:pStyle w:val="ListParagraph"/>
              <w:numPr>
                <w:ilvl w:val="0"/>
                <w:numId w:val="2"/>
              </w:numPr>
              <w:spacing w:before="0" w:after="40" w:line="259" w:lineRule="auto"/>
              <w:ind w:left="284" w:hanging="284"/>
            </w:pPr>
            <w:r>
              <w:rPr>
                <w:rFonts w:cstheme="minorHAnsi"/>
                <w:lang w:val="en-AU"/>
              </w:rPr>
              <w:t xml:space="preserve">Fitted with a working spark arrester, a turbocharger or an exhaust-aspirated air cleaner</w:t>
            </w:r>
          </w:p>
          <w:p>
            <w:pPr>
              <w:pStyle w:val="ListParagraph"/>
              <w:numPr>
                <w:ilvl w:val="0"/>
                <w:numId w:val="2"/>
              </w:numPr>
              <w:spacing w:before="0" w:after="60" w:line="259" w:lineRule="auto"/>
              <w:ind w:left="284" w:hanging="284"/>
            </w:pPr>
            <w:r>
              <w:rPr>
                <w:rFonts w:cstheme="minorHAnsi"/>
                <w:lang w:val="en-AU"/>
              </w:rPr>
              <w:t xml:space="preserve">Carrying a </w:t>
            </w:r>
            <w:r>
              <w:rPr>
                <w:rFonts w:cstheme="minorHAnsi"/>
                <w:b/>
                <w:bCs/>
                <w:lang w:val="en-AU"/>
              </w:rPr>
              <w:t xml:space="preserve">9-litre water knapsack</w:t>
            </w:r>
            <w:r>
              <w:rPr>
                <w:rFonts w:cstheme="minorHAnsi"/>
                <w:lang w:val="en-AU"/>
              </w:rPr>
              <w:t xml:space="preserve"> or a </w:t>
            </w:r>
            <w:r>
              <w:rPr>
                <w:rFonts w:cstheme="minorHAnsi"/>
                <w:b/>
                <w:bCs/>
                <w:lang w:val="en-AU"/>
              </w:rPr>
              <w:t xml:space="preserve">9-litre stored-pressure water extinguisher</w:t>
            </w:r>
          </w:p>
        </w:tc>
      </w:tr>
      <w:tr>
        <w:trPr>
          <w:cantSplit/>
        </w:trPr>
        <w:tc>
          <w:tcPr>
            <w:tcW w:w="3200" w:type="dxa"/>
          </w:tcPr>
          <w:p>
            <w:pPr>
              <w:spacing w:before="0" w:after="40" w:line="259" w:lineRule="auto"/>
            </w:pPr>
            <w:r>
              <w:rPr>
                <w:rFonts w:cstheme="minorHAnsi"/>
                <w:b/>
                <w:bCs/>
                <w:lang w:val="en-AU"/>
              </w:rPr>
              <w:t xml:space="preserve">Vehicles driven through grass</w:t>
            </w:r>
          </w:p>
        </w:tc>
        <w:tc>
          <w:tcPr>
            <w:tcW w:w="7148" w:type="dxa"/>
          </w:tcPr>
          <w:p>
            <w:pPr>
              <w:spacing w:before="0" w:after="40" w:line="259" w:lineRule="auto"/>
            </w:pPr>
            <w:r>
              <w:rPr>
                <w:rFonts w:cstheme="minorHAnsi"/>
                <w:lang w:val="en-AU"/>
              </w:rPr>
              <w:t xml:space="preserve">Only with an efficient muffler that takes all the exhaust. Avoid driving through dry grass anyway.</w:t>
            </w:r>
          </w:p>
        </w:tc>
      </w:tr>
      <w:tr>
        <w:trPr>
          <w:cantSplit/>
        </w:trPr>
        <w:tc>
          <w:tcPr>
            <w:tcW w:w="3200" w:type="dxa"/>
          </w:tcPr>
          <w:p>
            <w:pPr>
              <w:spacing w:before="0" w:after="40" w:line="259" w:lineRule="auto"/>
            </w:pPr>
            <w:r>
              <w:rPr>
                <w:rFonts w:cstheme="minorHAnsi"/>
                <w:b/>
                <w:bCs/>
                <w:lang w:val="en-AU"/>
              </w:rPr>
              <w:t xml:space="preserve">Barbecues</w:t>
            </w:r>
          </w:p>
        </w:tc>
        <w:tc>
          <w:tcPr>
            <w:tcW w:w="7148" w:type="dxa"/>
          </w:tcPr>
          <w:p>
            <w:pPr>
              <w:spacing w:before="0" w:after="40" w:line="259" w:lineRule="auto"/>
            </w:pPr>
            <w:r>
              <w:rPr>
                <w:rFonts w:cstheme="minorHAnsi"/>
                <w:lang w:val="en-AU"/>
              </w:rPr>
              <w:t xml:space="preserve">Wind under 10 km/h, 3 metres around and above clear of anything that can burn, someone with it at all times, and turned off or fully out when finished.</w:t>
            </w:r>
          </w:p>
        </w:tc>
      </w:tr>
    </w:tbl>
    <w:p>
      <w:pPr>
        <w:spacing w:before="0" w:after="0" w:line="120" w:lineRule="exact"/>
      </w:pP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FAE2D5"/>
          </w:tcPr>
          <w:p>
            <w:pPr>
              <w:spacing w:before="0" w:after="100" w:line="259" w:lineRule="auto"/>
            </w:pPr>
            <w:r>
              <w:rPr>
                <w:rFonts w:cstheme="minorHAnsi"/>
                <w:b/>
                <w:bCs/>
                <w:lang w:val="en-AU"/>
              </w:rPr>
              <w:t xml:space="preserve">A small dry-powder extinguisher does not meet these conditions.</w:t>
            </w:r>
            <w:r>
              <w:rPr>
                <w:rFonts w:cstheme="minorHAnsi"/>
                <w:lang w:val="en-AU"/>
              </w:rPr>
              <w:t xml:space="preserve"> The law asks for at least 9 litres of water – a water knapsack or a stored-pressure water extinguisher. Your supervisor will tell you which machines are set up for work in dry grass.</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4. Total Fire Ban days</w:t>
      </w:r>
    </w:p>
    <w:p>
      <w:pPr>
        <w:pStyle w:val="ListParagraph"/>
        <w:numPr>
          <w:ilvl w:val="0"/>
          <w:numId w:val="2"/>
        </w:numPr>
        <w:spacing w:before="0" w:after="40" w:line="259" w:lineRule="auto"/>
        <w:ind w:left="284" w:hanging="284"/>
      </w:pPr>
      <w:r>
        <w:rPr>
          <w:rFonts w:cstheme="minorHAnsi"/>
          <w:lang w:val="en-AU"/>
        </w:rPr>
        <w:t xml:space="preserve">A </w:t>
      </w:r>
      <w:r>
        <w:rPr>
          <w:rFonts w:cstheme="minorHAnsi"/>
          <w:b/>
          <w:bCs/>
          <w:lang w:val="en-AU"/>
        </w:rPr>
        <w:t xml:space="preserve">Total Fire Ban (TFB)</w:t>
      </w:r>
      <w:r>
        <w:rPr>
          <w:rFonts w:cstheme="minorHAnsi"/>
          <w:lang w:val="en-AU"/>
        </w:rPr>
        <w:t xml:space="preserve"> is declared by CFA’s Chief Officer for a district, or the whole state, when fires are likely to spread quickly and be hard to control. It can be declared even when the rating is not Extreme.</w:t>
      </w:r>
    </w:p>
    <w:p>
      <w:pPr>
        <w:pStyle w:val="ListParagraph"/>
        <w:numPr>
          <w:ilvl w:val="0"/>
          <w:numId w:val="2"/>
        </w:numPr>
        <w:spacing w:before="0" w:after="40" w:line="259" w:lineRule="auto"/>
        <w:ind w:left="284" w:hanging="284"/>
      </w:pPr>
      <w:r>
        <w:rPr>
          <w:rFonts w:cstheme="minorHAnsi"/>
          <w:lang w:val="en-AU"/>
        </w:rPr>
        <w:t xml:space="preserve">It is usually announced </w:t>
      </w:r>
      <w:r>
        <w:rPr>
          <w:rFonts w:cstheme="minorHAnsi"/>
          <w:b/>
          <w:bCs/>
          <w:lang w:val="en-AU"/>
        </w:rPr>
        <w:t xml:space="preserve">the afternoon before</w:t>
      </w:r>
      <w:r>
        <w:rPr>
          <w:rFonts w:cstheme="minorHAnsi"/>
          <w:lang w:val="en-AU"/>
        </w:rPr>
        <w:t xml:space="preserve">, and runs from </w:t>
      </w:r>
      <w:r>
        <w:rPr>
          <w:rFonts w:cstheme="minorHAnsi"/>
          <w:b/>
          <w:bCs/>
          <w:lang w:val="en-AU"/>
        </w:rPr>
        <w:t xml:space="preserve">midnight to midnight</w:t>
      </w:r>
      <w:r>
        <w:rPr>
          <w:rFonts w:cstheme="minorHAnsi"/>
          <w:lang w:val="en-AU"/>
        </w:rPr>
        <w:t xml:space="preserve">.</w:t>
      </w:r>
    </w:p>
    <w:p>
      <w:pPr>
        <w:pStyle w:val="ListParagraph"/>
        <w:numPr>
          <w:ilvl w:val="0"/>
          <w:numId w:val="2"/>
        </w:numPr>
        <w:spacing w:before="0" w:after="40" w:line="259" w:lineRule="auto"/>
        <w:ind w:left="284" w:hanging="284"/>
      </w:pPr>
      <w:r>
        <w:rPr>
          <w:rFonts w:cstheme="minorHAnsi"/>
          <w:lang w:val="en-AU"/>
        </w:rPr>
        <w:t xml:space="preserve">FDP permits are suspended on TFB days.</w:t>
      </w:r>
    </w:p>
    <w:p>
      <w:pPr>
        <w:pStyle w:val="ListParagraph"/>
        <w:numPr>
          <w:ilvl w:val="0"/>
          <w:numId w:val="2"/>
        </w:numPr>
        <w:spacing w:before="0" w:after="40" w:line="259" w:lineRule="auto"/>
        <w:ind w:left="284" w:hanging="284"/>
      </w:pPr>
      <w:r>
        <w:rPr>
          <w:rFonts w:cstheme="minorHAnsi"/>
          <w:lang w:val="en-AU"/>
        </w:rPr>
        <w:t xml:space="preserve">Breaking a TFB is an offence. CFA says penalties can include fines of up to $46,000 or 2 years’ jail, or both.</w:t>
      </w:r>
    </w:p>
    <w:p>
      <w:pPr>
        <w:pStyle w:val="ListParagraph"/>
        <w:numPr>
          <w:ilvl w:val="0"/>
          <w:numId w:val="2"/>
        </w:numPr>
        <w:spacing w:before="0" w:after="140" w:line="259" w:lineRule="auto"/>
        <w:ind w:left="284" w:hanging="284"/>
      </w:pPr>
      <w:r>
        <w:rPr>
          <w:rFonts w:cstheme="minorHAnsi"/>
          <w:lang w:val="en-AU"/>
        </w:rPr>
        <w:t xml:space="preserve">You will see TFB declarations in the VicEmergency app (statewide notices come through even without a watch zone) and on the CFA website.</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200"/>
        <w:gridCol w:w="7148"/>
      </w:tblGrid>
      <w:tr>
        <w:trPr>
          <w:cantSplit/>
          <w:tblHeader/>
        </w:trPr>
        <w:tc>
          <w:tcPr>
            <w:tcW w:w="3200" w:type="dxa"/>
            <w:shd w:val="clear" w:color="auto" w:fill="DAE9F7"/>
          </w:tcPr>
          <w:p>
            <w:pPr>
              <w:keepNext/>
              <w:spacing w:before="0" w:after="0" w:line="259" w:lineRule="auto"/>
            </w:pPr>
            <w:r>
              <w:rPr>
                <w:rFonts w:cstheme="minorHAnsi"/>
                <w:b/>
                <w:bCs/>
                <w:lang w:val="en-AU"/>
              </w:rPr>
              <w:t xml:space="preserve">Activity</w:t>
            </w:r>
          </w:p>
        </w:tc>
        <w:tc>
          <w:tcPr>
            <w:tcW w:w="7148" w:type="dxa"/>
            <w:shd w:val="clear" w:color="auto" w:fill="DAE9F7"/>
          </w:tcPr>
          <w:p>
            <w:pPr>
              <w:keepNext/>
              <w:spacing w:before="0" w:after="0" w:line="259" w:lineRule="auto"/>
            </w:pPr>
            <w:r>
              <w:rPr>
                <w:rFonts w:cstheme="minorHAnsi"/>
                <w:b/>
                <w:bCs/>
                <w:lang w:val="en-AU"/>
              </w:rPr>
              <w:t xml:space="preserve">On a Total Fire Ban day</w:t>
            </w:r>
          </w:p>
        </w:tc>
      </w:tr>
      <w:tr>
        <w:trPr>
          <w:cantSplit/>
        </w:trPr>
        <w:tc>
          <w:tcPr>
            <w:tcW w:w="3200" w:type="dxa"/>
          </w:tcPr>
          <w:p>
            <w:pPr>
              <w:spacing w:before="0" w:after="40" w:line="259" w:lineRule="auto"/>
            </w:pPr>
            <w:r>
              <w:rPr>
                <w:rFonts w:cstheme="minorHAnsi"/>
                <w:b/>
                <w:bCs/>
                <w:lang w:val="en-AU"/>
              </w:rPr>
              <w:t xml:space="preserve">Burning off</w:t>
            </w:r>
          </w:p>
        </w:tc>
        <w:tc>
          <w:tcPr>
            <w:tcW w:w="7148" w:type="dxa"/>
          </w:tcPr>
          <w:p>
            <w:pPr>
              <w:spacing w:before="0" w:after="40" w:line="259" w:lineRule="auto"/>
            </w:pPr>
            <w:r>
              <w:rPr>
                <w:rFonts w:cstheme="minorHAnsi"/>
                <w:b/>
                <w:bCs/>
                <w:lang w:val="en-AU"/>
              </w:rPr>
              <w:t xml:space="preserve">Banned.</w:t>
            </w:r>
            <w:r>
              <w:rPr>
                <w:rFonts w:cstheme="minorHAnsi"/>
                <w:lang w:val="en-AU"/>
              </w:rPr>
              <w:t xml:space="preserve"> Any fire already burning must be put out before the ban starts.</w:t>
            </w:r>
          </w:p>
        </w:tc>
      </w:tr>
      <w:tr>
        <w:trPr>
          <w:cantSplit/>
        </w:trPr>
        <w:tc>
          <w:tcPr>
            <w:tcW w:w="3200" w:type="dxa"/>
          </w:tcPr>
          <w:p>
            <w:pPr>
              <w:spacing w:before="0" w:after="40" w:line="259" w:lineRule="auto"/>
            </w:pPr>
            <w:r>
              <w:rPr>
                <w:rFonts w:cstheme="minorHAnsi"/>
                <w:b/>
                <w:bCs/>
                <w:lang w:val="en-AU"/>
              </w:rPr>
              <w:t xml:space="preserve">Welding, grinding, soldering, abrasive cutting discs, gas cutting</w:t>
            </w:r>
            <w:r>
              <w:rPr>
                <w:rFonts w:cstheme="minorHAnsi"/>
                <w:lang w:val="en-AU"/>
              </w:rPr>
              <w:t xml:space="preserve"> in the open air</w:t>
            </w:r>
          </w:p>
        </w:tc>
        <w:tc>
          <w:tcPr>
            <w:tcW w:w="7148" w:type="dxa"/>
          </w:tcPr>
          <w:p>
            <w:pPr>
              <w:spacing w:before="0" w:after="40" w:line="259" w:lineRule="auto"/>
            </w:pPr>
            <w:r>
              <w:rPr>
                <w:rFonts w:cstheme="minorHAnsi"/>
                <w:b/>
                <w:bCs/>
                <w:lang w:val="en-AU"/>
              </w:rPr>
              <w:t xml:space="preserve">Law:</w:t>
            </w:r>
            <w:r>
              <w:rPr>
                <w:rFonts w:cstheme="minorHAnsi"/>
                <w:lang w:val="en-AU"/>
              </w:rPr>
              <w:t xml:space="preserve"> banned. (A special permit is possible only in limited circumstances.) Under CFA rules, an open roller door can make a shed “open air”. </w:t>
            </w:r>
            <w:r>
              <w:rPr>
                <w:rFonts w:cstheme="minorHAnsi"/>
                <w:b/>
                <w:bCs/>
                <w:lang w:val="en-AU"/>
              </w:rPr>
              <w:t xml:space="preserve">Our rule:</w:t>
            </w:r>
            <w:r>
              <w:rPr>
                <w:rFonts w:cstheme="minorHAnsi"/>
                <w:lang w:val="en-AU"/>
              </w:rPr>
              <w:t xml:space="preserve"> no hot work outdoors or in open-sided sheds – the job waits. Essential hot work only inside the fully enclosed workshop </w:t>
            </w:r>
            <w:r>
              <w:rPr>
                <w:rFonts w:cstheme="minorHAnsi"/>
                <w:b/>
                <w:bCs/>
                <w:lang w:val="en-AU"/>
              </w:rPr>
              <w:t xml:space="preserve">with all doors closed</w:t>
            </w:r>
            <w:r>
              <w:rPr>
                <w:rFonts w:cstheme="minorHAnsi"/>
                <w:lang w:val="en-AU"/>
              </w:rPr>
              <w:t xml:space="preserve">, and only with the Course Superintendent’s OK.</w:t>
            </w:r>
          </w:p>
        </w:tc>
      </w:tr>
      <w:tr>
        <w:trPr>
          <w:cantSplit/>
        </w:trPr>
        <w:tc>
          <w:tcPr>
            <w:tcW w:w="3200" w:type="dxa"/>
          </w:tcPr>
          <w:p>
            <w:pPr>
              <w:spacing w:before="0" w:after="40" w:line="259" w:lineRule="auto"/>
            </w:pPr>
            <w:r>
              <w:rPr>
                <w:rFonts w:cstheme="minorHAnsi"/>
                <w:b/>
                <w:bCs/>
                <w:lang w:val="en-AU"/>
              </w:rPr>
              <w:t xml:space="preserve">Mowers, line trimmers, chainsaws</w:t>
            </w:r>
          </w:p>
        </w:tc>
        <w:tc>
          <w:tcPr>
            <w:tcW w:w="7148" w:type="dxa"/>
          </w:tcPr>
          <w:p>
            <w:pPr>
              <w:spacing w:before="0" w:after="40" w:line="259" w:lineRule="auto"/>
            </w:pPr>
            <w:r>
              <w:rPr>
                <w:rFonts w:cstheme="minorHAnsi"/>
                <w:b/>
                <w:bCs/>
                <w:lang w:val="en-AU"/>
              </w:rPr>
              <w:t xml:space="preserve">Law:</w:t>
            </w:r>
            <w:r>
              <w:rPr>
                <w:rFonts w:cstheme="minorHAnsi"/>
                <w:lang w:val="en-AU"/>
              </w:rPr>
              <w:t xml:space="preserve"> in </w:t>
            </w:r>
            <w:r>
              <w:rPr>
                <w:rFonts w:cstheme="minorHAnsi"/>
                <w:b/>
                <w:bCs/>
                <w:lang w:val="en-AU"/>
              </w:rPr>
              <w:t xml:space="preserve">dry</w:t>
            </w:r>
            <w:r>
              <w:rPr>
                <w:rFonts w:cstheme="minorHAnsi"/>
                <w:lang w:val="en-AU"/>
              </w:rPr>
              <w:t xml:space="preserve"> grass, only if the work is essential and all the FDP conditions above are met. Green, irrigated turf isn’t restricted by law, but CFA says avoid using machinery wherever possible on TFB days – keep it to essential mowing, with clean machines. </w:t>
            </w:r>
            <w:r>
              <w:rPr>
                <w:rFonts w:cstheme="minorHAnsi"/>
                <w:b/>
                <w:bCs/>
                <w:lang w:val="en-AU"/>
              </w:rPr>
              <w:t xml:space="preserve">Our rule:</w:t>
            </w:r>
            <w:r>
              <w:rPr>
                <w:rFonts w:cstheme="minorHAnsi"/>
                <w:lang w:val="en-AU"/>
              </w:rPr>
              <w:t xml:space="preserve"> NO mowing, trimming or slashing of dry grass – including roughs, native areas and boundaries.</w:t>
            </w:r>
          </w:p>
        </w:tc>
      </w:tr>
      <w:tr>
        <w:trPr>
          <w:cantSplit/>
        </w:trPr>
        <w:tc>
          <w:tcPr>
            <w:tcW w:w="3200" w:type="dxa"/>
          </w:tcPr>
          <w:p>
            <w:pPr>
              <w:spacing w:before="0" w:after="40" w:line="259" w:lineRule="auto"/>
            </w:pPr>
            <w:r>
              <w:rPr>
                <w:rFonts w:cstheme="minorHAnsi"/>
                <w:b/>
                <w:bCs/>
                <w:lang w:val="en-AU"/>
              </w:rPr>
              <w:t xml:space="preserve">Tractors, slashers, loaders, excavators</w:t>
            </w:r>
            <w:r>
              <w:rPr>
                <w:rFonts w:cstheme="minorHAnsi"/>
                <w:lang w:val="en-AU"/>
              </w:rPr>
              <w:t xml:space="preserve"> within 9 metres of vegetation</w:t>
            </w:r>
          </w:p>
        </w:tc>
        <w:tc>
          <w:tcPr>
            <w:tcW w:w="7148" w:type="dxa"/>
          </w:tcPr>
          <w:p>
            <w:pPr>
              <w:spacing w:before="0" w:after="40" w:line="259" w:lineRule="auto"/>
            </w:pPr>
            <w:r>
              <w:rPr>
                <w:rFonts w:cstheme="minorHAnsi"/>
                <w:b/>
                <w:bCs/>
                <w:lang w:val="en-AU"/>
              </w:rPr>
              <w:t xml:space="preserve">Law:</w:t>
            </w:r>
            <w:r>
              <w:rPr>
                <w:rFonts w:cstheme="minorHAnsi"/>
                <w:lang w:val="en-AU"/>
              </w:rPr>
              <w:t xml:space="preserve"> avoid wherever possible – only if the work is essential and the machine meets the conditions above. </w:t>
            </w:r>
            <w:r>
              <w:rPr>
                <w:rFonts w:cstheme="minorHAnsi"/>
                <w:b/>
                <w:bCs/>
                <w:lang w:val="en-AU"/>
              </w:rPr>
              <w:t xml:space="preserve">Our rule:</w:t>
            </w:r>
            <w:r>
              <w:rPr>
                <w:rFonts w:cstheme="minorHAnsi"/>
                <w:lang w:val="en-AU"/>
              </w:rPr>
              <w:t xml:space="preserve"> near dry grass only for an essential job the Course Superintendent approves, set up to CFA rules.</w:t>
            </w:r>
          </w:p>
        </w:tc>
      </w:tr>
      <w:tr>
        <w:trPr>
          <w:cantSplit/>
        </w:trPr>
        <w:tc>
          <w:tcPr>
            <w:tcW w:w="3200" w:type="dxa"/>
          </w:tcPr>
          <w:p>
            <w:pPr>
              <w:spacing w:before="0" w:after="40" w:line="259" w:lineRule="auto"/>
            </w:pPr>
            <w:r>
              <w:rPr>
                <w:rFonts w:cstheme="minorHAnsi"/>
                <w:b/>
                <w:bCs/>
                <w:lang w:val="en-AU"/>
              </w:rPr>
              <w:t xml:space="preserve">Driving through grass</w:t>
            </w:r>
          </w:p>
        </w:tc>
        <w:tc>
          <w:tcPr>
            <w:tcW w:w="7148" w:type="dxa"/>
          </w:tcPr>
          <w:p>
            <w:pPr>
              <w:spacing w:before="0" w:after="40" w:line="259" w:lineRule="auto"/>
            </w:pPr>
            <w:r>
              <w:rPr>
                <w:rFonts w:cstheme="minorHAnsi"/>
                <w:b/>
                <w:bCs/>
                <w:lang w:val="en-AU"/>
              </w:rPr>
              <w:t xml:space="preserve">Law:</w:t>
            </w:r>
            <w:r>
              <w:rPr>
                <w:rFonts w:cstheme="minorHAnsi"/>
                <w:lang w:val="en-AU"/>
              </w:rPr>
              <w:t xml:space="preserve"> only with an efficient muffler that takes all the exhaust. </w:t>
            </w:r>
            <w:r>
              <w:rPr>
                <w:rFonts w:cstheme="minorHAnsi"/>
                <w:b/>
                <w:bCs/>
                <w:lang w:val="en-AU"/>
              </w:rPr>
              <w:t xml:space="preserve">CFA advice:</w:t>
            </w:r>
            <w:r>
              <w:rPr>
                <w:rFonts w:cstheme="minorHAnsi"/>
                <w:lang w:val="en-AU"/>
              </w:rPr>
              <w:t xml:space="preserve"> avoid driving through dry grass wherever possible. </w:t>
            </w:r>
            <w:r>
              <w:rPr>
                <w:rFonts w:cstheme="minorHAnsi"/>
                <w:b/>
                <w:bCs/>
                <w:lang w:val="en-AU"/>
              </w:rPr>
              <w:t xml:space="preserve">Our rule:</w:t>
            </w:r>
            <w:r>
              <w:rPr>
                <w:rFonts w:cstheme="minorHAnsi"/>
                <w:lang w:val="en-AU"/>
              </w:rPr>
              <w:t xml:space="preserve"> stick to paths, tracks and irrigated turf.</w:t>
            </w:r>
          </w:p>
        </w:tc>
      </w:tr>
      <w:tr>
        <w:trPr>
          <w:cantSplit/>
        </w:trPr>
        <w:tc>
          <w:tcPr>
            <w:tcW w:w="3200" w:type="dxa"/>
          </w:tcPr>
          <w:p>
            <w:pPr>
              <w:spacing w:before="0" w:after="40" w:line="259" w:lineRule="auto"/>
            </w:pPr>
            <w:r>
              <w:rPr>
                <w:rFonts w:cstheme="minorHAnsi"/>
                <w:b/>
                <w:bCs/>
                <w:lang w:val="en-AU"/>
              </w:rPr>
              <w:t xml:space="preserve">Barbecues</w:t>
            </w:r>
          </w:p>
        </w:tc>
        <w:tc>
          <w:tcPr>
            <w:tcW w:w="7148" w:type="dxa"/>
          </w:tcPr>
          <w:p>
            <w:pPr>
              <w:spacing w:before="0" w:after="40" w:line="259" w:lineRule="auto"/>
            </w:pPr>
            <w:r>
              <w:rPr>
                <w:rFonts w:cstheme="minorHAnsi"/>
                <w:lang w:val="en-AU"/>
              </w:rPr>
              <w:t xml:space="preserve">Gas or electric only, built or commercially made for cooking and stable; 3 metres around clear of anything that can burn; 10 litres of water or a connected hose ready; an adult with it the whole time; fully off before they leave. </w:t>
            </w:r>
            <w:r>
              <w:rPr>
                <w:rFonts w:cstheme="minorHAnsi"/>
                <w:b/>
                <w:bCs/>
                <w:lang w:val="en-AU"/>
              </w:rPr>
              <w:t xml:space="preserve">No wood, charcoal, heat beads or methylated spirits.</w:t>
            </w:r>
          </w:p>
        </w:tc>
      </w:tr>
      <w:tr>
        <w:trPr>
          <w:cantSplit/>
        </w:trPr>
        <w:tc>
          <w:tcPr>
            <w:tcW w:w="3200" w:type="dxa"/>
          </w:tcPr>
          <w:p>
            <w:pPr>
              <w:spacing w:before="0" w:after="40" w:line="259" w:lineRule="auto"/>
            </w:pPr>
            <w:r>
              <w:rPr>
                <w:rFonts w:cstheme="minorHAnsi"/>
                <w:b/>
                <w:bCs/>
                <w:lang w:val="en-AU"/>
              </w:rPr>
              <w:t xml:space="preserve">Fire pits, braziers, incinerators, campfires</w:t>
            </w:r>
          </w:p>
        </w:tc>
        <w:tc>
          <w:tcPr>
            <w:tcW w:w="7148" w:type="dxa"/>
          </w:tcPr>
          <w:p>
            <w:pPr>
              <w:spacing w:before="0" w:after="40" w:line="259" w:lineRule="auto"/>
            </w:pPr>
            <w:r>
              <w:rPr>
                <w:rFonts w:cstheme="minorHAnsi"/>
                <w:b/>
                <w:bCs/>
                <w:lang w:val="en-AU"/>
              </w:rPr>
              <w:t xml:space="preserve">Banned.</w:t>
            </w:r>
          </w:p>
        </w:tc>
      </w:tr>
    </w:tbl>
    <w:p>
      <w:pPr>
        <w:keepNext/>
        <w:spacing w:before="120" w:after="60" w:line="259" w:lineRule="auto"/>
      </w:pPr>
      <w:r>
        <w:rPr>
          <w:rFonts w:cstheme="minorHAnsi"/>
          <w:b/>
          <w:bCs/>
          <w:sz w:val="24"/>
          <w:szCs w:val="24"/>
          <w:lang w:val="en-AU"/>
        </w:rPr>
        <w:t xml:space="preserve">Smoking</w:t>
      </w:r>
    </w:p>
    <w:p>
      <w:pPr>
        <w:spacing w:before="0" w:after="120" w:line="259" w:lineRule="auto"/>
      </w:pPr>
      <w:r>
        <w:rPr>
          <w:rFonts w:cstheme="minorHAnsi"/>
          <w:lang w:val="en-AU"/>
        </w:rPr>
        <w:t xml:space="preserve">The TFB rules don’t ban smoking itself, but a dropped butt can start a grassfire. Only smoke where your supervisor says it is OK, well away from dry grass, fuel and chemicals. Put butts out completely in a proper butt bin. </w:t>
      </w:r>
      <w:r>
        <w:rPr>
          <w:rFonts w:cstheme="minorHAnsi"/>
          <w:b/>
          <w:bCs/>
          <w:lang w:val="en-AU"/>
        </w:rPr>
        <w:t xml:space="preserve">Never</w:t>
      </w:r>
      <w:r>
        <w:rPr>
          <w:rFonts w:cstheme="minorHAnsi"/>
          <w:lang w:val="en-AU"/>
        </w:rPr>
        <w:t xml:space="preserve"> drop a butt on the ground or flick it out of a vehicle. On TFB days, don’t smoke out on the course.</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5. Stopping machines from starting fires</w:t>
      </w:r>
    </w:p>
    <w:p>
      <w:pPr>
        <w:spacing w:before="0" w:after="120" w:line="259" w:lineRule="auto"/>
      </w:pPr>
      <w:r>
        <w:rPr>
          <w:rFonts w:cstheme="minorHAnsi"/>
          <w:lang w:val="en-AU"/>
        </w:rPr>
        <w:t xml:space="preserve">Exhausts, catalytic converters and diesel particulate filters run hot enough to set dry grass alight. Grass and dust packed around engines, belts and bearings can smoulder and catch fire. Every day in summer:</w:t>
      </w:r>
    </w:p>
    <w:p>
      <w:pPr>
        <w:pStyle w:val="ListParagraph"/>
        <w:numPr>
          <w:ilvl w:val="0"/>
          <w:numId w:val="201"/>
        </w:numPr>
        <w:spacing w:before="0" w:after="60" w:line="259" w:lineRule="auto"/>
        <w:ind w:left="360" w:hanging="360"/>
      </w:pPr>
      <w:r>
        <w:rPr>
          <w:rFonts w:cstheme="minorHAnsi"/>
          <w:b/>
          <w:bCs/>
          <w:lang w:val="en-AU"/>
        </w:rPr>
        <w:t xml:space="preserve">Pre-start:</w:t>
      </w:r>
      <w:r>
        <w:rPr>
          <w:rFonts w:cstheme="minorHAnsi"/>
          <w:lang w:val="en-AU"/>
        </w:rPr>
        <w:t xml:space="preserve"> check the exhaust, the spark arrester (if fitted), fuel and oil leaks and wiring. Tag out anything faulty (see OHS-14 Pre-start Checks &amp; Out-of-Service Tagging).</w:t>
      </w:r>
    </w:p>
    <w:p>
      <w:pPr>
        <w:pStyle w:val="ListParagraph"/>
        <w:numPr>
          <w:ilvl w:val="0"/>
          <w:numId w:val="201"/>
        </w:numPr>
        <w:spacing w:before="0" w:after="60" w:line="259" w:lineRule="auto"/>
        <w:ind w:left="360" w:hanging="360"/>
      </w:pPr>
      <w:r>
        <w:rPr>
          <w:rFonts w:cstheme="minorHAnsi"/>
          <w:b/>
          <w:bCs/>
          <w:lang w:val="en-AU"/>
        </w:rPr>
        <w:t xml:space="preserve">While working:</w:t>
      </w:r>
      <w:r>
        <w:rPr>
          <w:rFonts w:cstheme="minorHAnsi"/>
          <w:lang w:val="en-AU"/>
        </w:rPr>
        <w:t xml:space="preserve"> stop and check for grass build-up around the engine, exhaust, belly and bearings on long jobs.</w:t>
      </w:r>
    </w:p>
    <w:p>
      <w:pPr>
        <w:pStyle w:val="ListParagraph"/>
        <w:numPr>
          <w:ilvl w:val="0"/>
          <w:numId w:val="201"/>
        </w:numPr>
        <w:spacing w:before="0" w:after="60" w:line="259" w:lineRule="auto"/>
        <w:ind w:left="360" w:hanging="360"/>
      </w:pPr>
      <w:r>
        <w:rPr>
          <w:rFonts w:cstheme="minorHAnsi"/>
          <w:b/>
          <w:bCs/>
          <w:lang w:val="en-AU"/>
        </w:rPr>
        <w:t xml:space="preserve">Never park or idle</w:t>
      </w:r>
      <w:r>
        <w:rPr>
          <w:rFonts w:cstheme="minorHAnsi"/>
          <w:lang w:val="en-AU"/>
        </w:rPr>
        <w:t xml:space="preserve"> a machine, ute or cart on long dry grass. Park on paths, bitumen, concrete or irrigated turf.</w:t>
      </w:r>
    </w:p>
    <w:p>
      <w:pPr>
        <w:pStyle w:val="ListParagraph"/>
        <w:numPr>
          <w:ilvl w:val="0"/>
          <w:numId w:val="201"/>
        </w:numPr>
        <w:spacing w:before="0" w:after="60" w:line="259" w:lineRule="auto"/>
        <w:ind w:left="360" w:hanging="360"/>
      </w:pPr>
      <w:r>
        <w:rPr>
          <w:rFonts w:cstheme="minorHAnsi"/>
          <w:b/>
          <w:bCs/>
          <w:lang w:val="en-AU"/>
        </w:rPr>
        <w:t xml:space="preserve">Keep out of dry grass</w:t>
      </w:r>
      <w:r>
        <w:rPr>
          <w:rFonts w:cstheme="minorHAnsi"/>
          <w:lang w:val="en-AU"/>
        </w:rPr>
        <w:t xml:space="preserve"> when the fire danger is high – slash and trim dry areas only when the grass is green or the fire risk is lower.</w:t>
      </w:r>
    </w:p>
    <w:p>
      <w:pPr>
        <w:pStyle w:val="ListParagraph"/>
        <w:numPr>
          <w:ilvl w:val="0"/>
          <w:numId w:val="201"/>
        </w:numPr>
        <w:spacing w:before="0" w:after="60" w:line="259" w:lineRule="auto"/>
        <w:ind w:left="360" w:hanging="360"/>
      </w:pPr>
      <w:r>
        <w:rPr>
          <w:rFonts w:cstheme="minorHAnsi"/>
          <w:b/>
          <w:bCs/>
          <w:lang w:val="en-AU"/>
        </w:rPr>
        <w:t xml:space="preserve">At the end of the job,</w:t>
      </w:r>
      <w:r>
        <w:rPr>
          <w:rFonts w:cstheme="minorHAnsi"/>
          <w:lang w:val="en-AU"/>
        </w:rPr>
        <w:t xml:space="preserve"> blow down the machine, check behind you for smoke or smouldering, and let hot machines cool on a hard surface away from fuel and anything that burns.</w:t>
      </w:r>
    </w:p>
    <w:p>
      <w:pPr>
        <w:pStyle w:val="ListParagraph"/>
        <w:numPr>
          <w:ilvl w:val="0"/>
          <w:numId w:val="201"/>
        </w:numPr>
        <w:spacing w:before="0" w:after="60" w:line="259" w:lineRule="auto"/>
        <w:ind w:left="360" w:hanging="360"/>
      </w:pPr>
      <w:r>
        <w:rPr>
          <w:rFonts w:cstheme="minorHAnsi"/>
          <w:b/>
          <w:bCs/>
          <w:lang w:val="en-AU"/>
        </w:rPr>
        <w:t xml:space="preserve">Refuelling:</w:t>
      </w:r>
      <w:r>
        <w:rPr>
          <w:rFonts w:cstheme="minorHAnsi"/>
          <w:lang w:val="en-AU"/>
        </w:rPr>
        <w:t xml:space="preserve"> engine off and cooled, no smoking, clean up spills (see OHS-10 Fuel Handling).</w:t>
      </w:r>
    </w:p>
    <w:p>
      <w:pPr>
        <w:pStyle w:val="ListParagraph"/>
        <w:numPr>
          <w:ilvl w:val="0"/>
          <w:numId w:val="201"/>
        </w:numPr>
        <w:spacing w:before="0" w:after="140" w:line="259" w:lineRule="auto"/>
        <w:ind w:left="360" w:hanging="360"/>
      </w:pPr>
      <w:r>
        <w:rPr>
          <w:rFonts w:cstheme="minorHAnsi"/>
          <w:b/>
          <w:bCs/>
          <w:lang w:val="en-AU"/>
        </w:rPr>
        <w:t xml:space="preserve">Fire equipment:</w:t>
      </w:r>
      <w:r>
        <w:rPr>
          <w:rFonts w:cstheme="minorHAnsi"/>
          <w:lang w:val="en-AU"/>
        </w:rPr>
        <w:t xml:space="preserve"> carry the extinguisher or knapsack fitted to or required for the machine, and know how to use it (see OHS-07 Fire Extinguishers &amp; Fire Wardens).</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6. If a fire starts</w:t>
      </w:r>
    </w:p>
    <w:p>
      <w:pPr>
        <w:pStyle w:val="ListParagraph"/>
        <w:numPr>
          <w:ilvl w:val="0"/>
          <w:numId w:val="202"/>
        </w:numPr>
        <w:spacing w:before="0" w:after="60" w:line="259" w:lineRule="auto"/>
        <w:ind w:left="360" w:hanging="360"/>
      </w:pPr>
      <w:r>
        <w:rPr>
          <w:rFonts w:cstheme="minorHAnsi"/>
          <w:b/>
          <w:bCs/>
          <w:lang w:val="en-AU"/>
        </w:rPr>
        <w:t xml:space="preserve">Raise the alarm.</w:t>
      </w:r>
      <w:r>
        <w:rPr>
          <w:rFonts w:cstheme="minorHAnsi"/>
          <w:lang w:val="en-AU"/>
        </w:rPr>
        <w:t xml:space="preserve"> Radio the crew: “Fire on the [hole/area] – everyone stay clear.”</w:t>
      </w:r>
    </w:p>
    <w:p>
      <w:pPr>
        <w:pStyle w:val="ListParagraph"/>
        <w:numPr>
          <w:ilvl w:val="0"/>
          <w:numId w:val="202"/>
        </w:numPr>
        <w:spacing w:before="0" w:after="60" w:line="259" w:lineRule="auto"/>
        <w:ind w:left="360" w:hanging="360"/>
      </w:pPr>
      <w:r>
        <w:rPr>
          <w:rFonts w:cstheme="minorHAnsi"/>
          <w:b/>
          <w:bCs/>
          <w:lang w:val="en-AU"/>
        </w:rPr>
        <w:t xml:space="preserve">Call 000.</w:t>
      </w:r>
      <w:r>
        <w:rPr>
          <w:rFonts w:cstheme="minorHAnsi"/>
          <w:lang w:val="en-AU"/>
        </w:rPr>
        <w:t xml:space="preserve"> Give the address and the nearest access gate (see OHS-03 Medical Emergency &amp; Ambulance Access).</w:t>
      </w:r>
    </w:p>
    <w:p>
      <w:pPr>
        <w:pStyle w:val="ListParagraph"/>
        <w:numPr>
          <w:ilvl w:val="0"/>
          <w:numId w:val="202"/>
        </w:numPr>
        <w:spacing w:before="0" w:after="60" w:line="259" w:lineRule="auto"/>
        <w:ind w:left="360" w:hanging="360"/>
      </w:pPr>
      <w:r>
        <w:rPr>
          <w:rFonts w:cstheme="minorHAnsi"/>
          <w:b/>
          <w:bCs/>
          <w:lang w:val="en-AU"/>
        </w:rPr>
        <w:t xml:space="preserve">Only tackle a small fire if</w:t>
      </w:r>
      <w:r>
        <w:rPr>
          <w:rFonts w:cstheme="minorHAnsi"/>
          <w:lang w:val="en-AU"/>
        </w:rPr>
        <w:t xml:space="preserve"> it is safe, the alarm has been raised, you have a clear way out behind you, and you know how to use the extinguisher (see OHS-07). Never try to fight a fire that is spreading, in long grass on a windy day, or if the smoke is thick.</w:t>
      </w:r>
    </w:p>
    <w:p>
      <w:pPr>
        <w:pStyle w:val="ListParagraph"/>
        <w:numPr>
          <w:ilvl w:val="0"/>
          <w:numId w:val="202"/>
        </w:numPr>
        <w:spacing w:before="0" w:after="60" w:line="259" w:lineRule="auto"/>
        <w:ind w:left="360" w:hanging="360"/>
      </w:pPr>
      <w:r>
        <w:rPr>
          <w:rFonts w:cstheme="minorHAnsi"/>
          <w:b/>
          <w:bCs/>
          <w:lang w:val="en-AU"/>
        </w:rPr>
        <w:t xml:space="preserve">Get away – early.</w:t>
      </w:r>
      <w:r>
        <w:rPr>
          <w:rFonts w:cstheme="minorHAnsi"/>
          <w:lang w:val="en-AU"/>
        </w:rPr>
        <w:t xml:space="preserve"> Grassfires can travel at up to 25 km/h – faster than you can run – and give off intense radiant heat and smoke. Move well away from the fire and its smoke, following OHS-02 Emergency Procedures &amp; Evacuation.</w:t>
      </w:r>
    </w:p>
    <w:p>
      <w:pPr>
        <w:pStyle w:val="ListParagraph"/>
        <w:numPr>
          <w:ilvl w:val="0"/>
          <w:numId w:val="202"/>
        </w:numPr>
        <w:spacing w:before="0" w:after="60" w:line="259" w:lineRule="auto"/>
        <w:ind w:left="360" w:hanging="360"/>
      </w:pPr>
      <w:r>
        <w:rPr>
          <w:rFonts w:cstheme="minorHAnsi"/>
          <w:b/>
          <w:bCs/>
          <w:lang w:val="en-AU"/>
        </w:rPr>
        <w:t xml:space="preserve">Don’t drive into smoke.</w:t>
      </w:r>
      <w:r>
        <w:rPr>
          <w:rFonts w:cstheme="minorHAnsi"/>
          <w:lang w:val="en-AU"/>
        </w:rPr>
        <w:t xml:space="preserve"> You can crash or get trapped. Keep tracks and gates clear for fire trucks.</w:t>
      </w:r>
    </w:p>
    <w:p>
      <w:pPr>
        <w:pStyle w:val="ListParagraph"/>
        <w:numPr>
          <w:ilvl w:val="0"/>
          <w:numId w:val="202"/>
        </w:numPr>
        <w:spacing w:before="0" w:after="140" w:line="259" w:lineRule="auto"/>
        <w:ind w:left="360" w:hanging="360"/>
      </w:pPr>
      <w:r>
        <w:rPr>
          <w:rFonts w:cstheme="minorHAnsi"/>
          <w:b/>
          <w:bCs/>
          <w:lang w:val="en-AU"/>
        </w:rPr>
        <w:t xml:space="preserve">Report in</w:t>
      </w:r>
      <w:r>
        <w:rPr>
          <w:rFonts w:cstheme="minorHAnsi"/>
          <w:lang w:val="en-AU"/>
        </w:rPr>
        <w:t xml:space="preserve"> to your supervisor so everyone is accounted for.</w:t>
      </w:r>
    </w:p>
    <w:p>
      <w:pPr>
        <w:keepNext/>
        <w:spacing w:before="120" w:after="60" w:line="259" w:lineRule="auto"/>
      </w:pPr>
      <w:r>
        <w:rPr>
          <w:rFonts w:cstheme="minorHAnsi"/>
          <w:b/>
          <w:bCs/>
          <w:sz w:val="24"/>
          <w:szCs w:val="24"/>
          <w:lang w:val="en-AU"/>
        </w:rPr>
        <w:t xml:space="preserve">A fire nearby, off the course</w:t>
      </w:r>
    </w:p>
    <w:p>
      <w:pPr>
        <w:pStyle w:val="ListParagraph"/>
        <w:numPr>
          <w:ilvl w:val="0"/>
          <w:numId w:val="2"/>
        </w:numPr>
        <w:spacing w:before="0" w:after="40" w:line="259" w:lineRule="auto"/>
        <w:ind w:left="284" w:hanging="284"/>
      </w:pPr>
      <w:r>
        <w:rPr>
          <w:rFonts w:cstheme="minorHAnsi"/>
          <w:lang w:val="en-AU"/>
        </w:rPr>
        <w:t xml:space="preserve">Tell your supervisor straight away, and check VicEmergency for warnings.</w:t>
      </w:r>
    </w:p>
    <w:p>
      <w:pPr>
        <w:pStyle w:val="ListParagraph"/>
        <w:numPr>
          <w:ilvl w:val="0"/>
          <w:numId w:val="2"/>
        </w:numPr>
        <w:spacing w:before="0" w:after="140" w:line="259" w:lineRule="auto"/>
        <w:ind w:left="284" w:hanging="284"/>
      </w:pPr>
      <w:r>
        <w:rPr>
          <w:rFonts w:cstheme="minorHAnsi"/>
          <w:lang w:val="en-AU"/>
        </w:rPr>
        <w:t xml:space="preserve">Follow any instruction from emergency services and the Course Superintendent. Be ready to stop work and leave.</w:t>
      </w:r>
    </w:p>
    <w:p>
      <w:pPr>
        <w:keepNext/>
        <w:spacing w:before="120" w:after="60" w:line="259" w:lineRule="auto"/>
      </w:pPr>
      <w:r>
        <w:rPr>
          <w:rFonts w:cstheme="minorHAnsi"/>
          <w:b/>
          <w:bCs/>
          <w:sz w:val="24"/>
          <w:szCs w:val="24"/>
          <w:lang w:val="en-AU"/>
        </w:rPr>
        <w:t xml:space="preserve">Bushfire smoke</w:t>
      </w:r>
    </w:p>
    <w:p>
      <w:pPr>
        <w:pStyle w:val="ListParagraph"/>
        <w:numPr>
          <w:ilvl w:val="0"/>
          <w:numId w:val="2"/>
        </w:numPr>
        <w:spacing w:before="0" w:after="40" w:line="259" w:lineRule="auto"/>
        <w:ind w:left="284" w:hanging="284"/>
      </w:pPr>
      <w:r>
        <w:rPr>
          <w:rFonts w:cstheme="minorHAnsi"/>
          <w:lang w:val="en-AU"/>
        </w:rPr>
        <w:t xml:space="preserve">Check air quality on EPA AirWatch. WorkSafe Victoria advises cutting back heavy outdoor work when air quality is </w:t>
      </w:r>
      <w:r>
        <w:rPr>
          <w:rFonts w:cstheme="minorHAnsi"/>
          <w:b/>
          <w:bCs/>
          <w:lang w:val="en-AU"/>
        </w:rPr>
        <w:t xml:space="preserve">poor</w:t>
      </w:r>
      <w:r>
        <w:rPr>
          <w:rFonts w:cstheme="minorHAnsi"/>
          <w:lang w:val="en-AU"/>
        </w:rPr>
        <w:t xml:space="preserve">, and avoiding outdoor work when it is </w:t>
      </w:r>
      <w:r>
        <w:rPr>
          <w:rFonts w:cstheme="minorHAnsi"/>
          <w:b/>
          <w:bCs/>
          <w:lang w:val="en-AU"/>
        </w:rPr>
        <w:t xml:space="preserve">very poor</w:t>
      </w:r>
      <w:r>
        <w:rPr>
          <w:rFonts w:cstheme="minorHAnsi"/>
          <w:lang w:val="en-AU"/>
        </w:rPr>
        <w:t xml:space="preserve"> or </w:t>
      </w:r>
      <w:r>
        <w:rPr>
          <w:rFonts w:cstheme="minorHAnsi"/>
          <w:b/>
          <w:bCs/>
          <w:lang w:val="en-AU"/>
        </w:rPr>
        <w:t xml:space="preserve">hazardous</w:t>
      </w:r>
      <w:r>
        <w:rPr>
          <w:rFonts w:cstheme="minorHAnsi"/>
          <w:lang w:val="en-AU"/>
        </w:rPr>
        <w:t xml:space="preserve">.</w:t>
      </w:r>
    </w:p>
    <w:p>
      <w:pPr>
        <w:pStyle w:val="ListParagraph"/>
        <w:numPr>
          <w:ilvl w:val="0"/>
          <w:numId w:val="2"/>
        </w:numPr>
        <w:spacing w:before="0" w:after="40" w:line="259" w:lineRule="auto"/>
        <w:ind w:left="284" w:hanging="284"/>
      </w:pPr>
      <w:r>
        <w:rPr>
          <w:rFonts w:cstheme="minorHAnsi"/>
          <w:lang w:val="en-AU"/>
        </w:rPr>
        <w:t xml:space="preserve">Paper dust masks and bandannas don’t filter fine smoke. A P2 mask only works if it seals – which it can’t over a beard.</w:t>
      </w:r>
    </w:p>
    <w:p>
      <w:pPr>
        <w:pStyle w:val="ListParagraph"/>
        <w:numPr>
          <w:ilvl w:val="0"/>
          <w:numId w:val="2"/>
        </w:numPr>
        <w:spacing w:before="0" w:after="140" w:line="259" w:lineRule="auto"/>
        <w:ind w:left="284" w:hanging="284"/>
      </w:pPr>
      <w:r>
        <w:rPr>
          <w:rFonts w:cstheme="minorHAnsi"/>
          <w:lang w:val="en-AU"/>
        </w:rPr>
        <w:t xml:space="preserve">Wheezing, chest tightness or trouble breathing needs urgent medical attention. People with asthma or heart or lung conditions are more at risk – tell your supervisor.</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7. Catastrophic days</w:t>
      </w:r>
    </w:p>
    <w:p>
      <w:pPr>
        <w:pStyle w:val="ListParagraph"/>
        <w:numPr>
          <w:ilvl w:val="0"/>
          <w:numId w:val="2"/>
        </w:numPr>
        <w:spacing w:before="0" w:after="40" w:line="259" w:lineRule="auto"/>
        <w:ind w:left="284" w:hanging="284"/>
      </w:pPr>
      <w:r>
        <w:rPr>
          <w:rFonts w:cstheme="minorHAnsi"/>
          <w:lang w:val="en-AU"/>
        </w:rPr>
        <w:t xml:space="preserve">CFA’s advice for Catastrophic days: if a fire starts and takes hold, </w:t>
      </w:r>
      <w:r>
        <w:rPr>
          <w:rFonts w:cstheme="minorHAnsi"/>
          <w:b/>
          <w:bCs/>
          <w:lang w:val="en-AU"/>
        </w:rPr>
        <w:t xml:space="preserve">lives are likely to be lost</w:t>
      </w:r>
      <w:r>
        <w:rPr>
          <w:rFonts w:cstheme="minorHAnsi"/>
          <w:lang w:val="en-AU"/>
        </w:rPr>
        <w:t xml:space="preserve">. Homes can’t withstand fires in these conditions, you may not be able to leave, and help may not be available.</w:t>
      </w:r>
    </w:p>
    <w:p>
      <w:pPr>
        <w:pStyle w:val="ListParagraph"/>
        <w:numPr>
          <w:ilvl w:val="0"/>
          <w:numId w:val="2"/>
        </w:numPr>
        <w:spacing w:before="0" w:after="40" w:line="259" w:lineRule="auto"/>
        <w:ind w:left="284" w:hanging="284"/>
      </w:pPr>
      <w:r>
        <w:rPr>
          <w:rFonts w:cstheme="minorHAnsi"/>
          <w:b/>
          <w:bCs/>
          <w:lang w:val="en-AU"/>
        </w:rPr>
        <w:t xml:space="preserve">The Course Superintendent will decide the afternoon before</w:t>
      </w:r>
      <w:r>
        <w:rPr>
          <w:rFonts w:cstheme="minorHAnsi"/>
          <w:lang w:val="en-AU"/>
        </w:rPr>
        <w:t xml:space="preserve"> whether work goes ahead, and post the plan in #course-team. Expect essential jobs only – on irrigated turf or indoors – no machines in dry grass, no hot work, a minimum crew and an early finish, or no outdoor work at all.</w:t>
      </w:r>
    </w:p>
    <w:p>
      <w:pPr>
        <w:pStyle w:val="ListParagraph"/>
        <w:numPr>
          <w:ilvl w:val="0"/>
          <w:numId w:val="2"/>
        </w:numPr>
        <w:spacing w:before="0" w:after="140" w:line="259" w:lineRule="auto"/>
        <w:ind w:left="284" w:hanging="284"/>
      </w:pPr>
      <w:r>
        <w:rPr>
          <w:rFonts w:cstheme="minorHAnsi"/>
          <w:lang w:val="en-AU"/>
        </w:rPr>
        <w:t xml:space="preserve">If you live in a bushfire risk area, follow your own bushfire plan. Tell your supervisor if you need to leave early or can’t come in – you will be supported.</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8. Scenarios – what should happen?</w:t>
      </w:r>
    </w:p>
    <w:p>
      <w:pPr>
        <w:keepNext/>
        <w:spacing w:before="120" w:after="60" w:line="259" w:lineRule="auto"/>
      </w:pPr>
      <w:r>
        <w:rPr>
          <w:rFonts w:cstheme="minorHAnsi"/>
          <w:b/>
          <w:bCs/>
          <w:sz w:val="24"/>
          <w:szCs w:val="24"/>
          <w:lang w:val="en-AU"/>
        </w:rPr>
        <w:t xml:space="preserve">Scenario 1 – “Just a quick weld”</w:t>
      </w:r>
    </w:p>
    <w:p>
      <w:pPr>
        <w:spacing w:before="0" w:after="120" w:line="259" w:lineRule="auto"/>
      </w:pPr>
      <w:r>
        <w:rPr>
          <w:rFonts w:cstheme="minorHAnsi"/>
          <w:lang w:val="en-AU"/>
        </w:rPr>
        <w:t xml:space="preserve">It is a Total Fire Ban day. A bracket on a mower has cracked and the mechanic wants to weld it in the yard outside the shed so it can go out again after lunch.</w:t>
      </w:r>
    </w:p>
    <w:p>
      <w:pPr>
        <w:spacing w:before="0" w:after="120" w:line="259" w:lineRule="auto"/>
      </w:pPr>
      <w:r>
        <w:rPr>
          <w:rFonts w:cstheme="minorHAnsi"/>
          <w:b/>
          <w:bCs/>
          <w:lang w:val="en-AU"/>
        </w:rPr>
        <w:t xml:space="preserve">What should happen:</w:t>
      </w:r>
      <w:r>
        <w:rPr>
          <w:rFonts w:cstheme="minorHAnsi"/>
          <w:lang w:val="en-AU"/>
        </w:rPr>
        <w:t xml:space="preserve"> no. Hot work in the open air is banned on a TFB day. The mower stays tagged out until the next day, or the Course Superintendent decides whether it can be done inside the fully enclosed workshop with all doors closed.</w:t>
      </w:r>
    </w:p>
    <w:p>
      <w:pPr>
        <w:keepNext/>
        <w:spacing w:before="120" w:after="60" w:line="259" w:lineRule="auto"/>
      </w:pPr>
      <w:r>
        <w:rPr>
          <w:rFonts w:cstheme="minorHAnsi"/>
          <w:b/>
          <w:bCs/>
          <w:sz w:val="24"/>
          <w:szCs w:val="24"/>
          <w:lang w:val="en-AU"/>
        </w:rPr>
        <w:t xml:space="preserve">Scenario 2 – “Slashing the boundary”</w:t>
      </w:r>
    </w:p>
    <w:p>
      <w:pPr>
        <w:spacing w:before="0" w:after="120" w:line="259" w:lineRule="auto"/>
      </w:pPr>
      <w:r>
        <w:rPr>
          <w:rFonts w:cstheme="minorHAnsi"/>
          <w:lang w:val="en-AU"/>
        </w:rPr>
        <w:t xml:space="preserve">The job board has slashing the long, dry native grass along the boundary. Overnight, a TFB has been declared for the Central district.</w:t>
      </w:r>
    </w:p>
    <w:p>
      <w:pPr>
        <w:spacing w:before="0" w:after="120" w:line="259" w:lineRule="auto"/>
      </w:pPr>
      <w:r>
        <w:rPr>
          <w:rFonts w:cstheme="minorHAnsi"/>
          <w:b/>
          <w:bCs/>
          <w:lang w:val="en-AU"/>
        </w:rPr>
        <w:t xml:space="preserve">What should happen:</w:t>
      </w:r>
      <w:r>
        <w:rPr>
          <w:rFonts w:cstheme="minorHAnsi"/>
          <w:lang w:val="en-AU"/>
        </w:rPr>
        <w:t xml:space="preserve"> the job comes off. Check with your supervisor and swap to work on irrigated turf. It goes back on when the ban is over and the conditions are lower risk.</w:t>
      </w:r>
    </w:p>
    <w:p>
      <w:pPr>
        <w:keepNext/>
        <w:spacing w:before="120" w:after="60" w:line="259" w:lineRule="auto"/>
      </w:pPr>
      <w:r>
        <w:rPr>
          <w:rFonts w:cstheme="minorHAnsi"/>
          <w:b/>
          <w:bCs/>
          <w:sz w:val="24"/>
          <w:szCs w:val="24"/>
          <w:lang w:val="en-AU"/>
        </w:rPr>
        <w:t xml:space="preserve">Scenario 3 – “Smoke behind the Workman”</w:t>
      </w:r>
    </w:p>
    <w:p>
      <w:pPr>
        <w:spacing w:before="0" w:after="120" w:line="259" w:lineRule="auto"/>
      </w:pPr>
      <w:r>
        <w:rPr>
          <w:rFonts w:cstheme="minorHAnsi"/>
          <w:lang w:val="en-AU"/>
        </w:rPr>
        <w:t xml:space="preserve">You parked a Workman on long dry grass beside the 6th to clear a drain. Twenty minutes later you see smoke rising from under it.</w:t>
      </w:r>
    </w:p>
    <w:p>
      <w:pPr>
        <w:spacing w:before="0" w:after="120" w:line="259" w:lineRule="auto"/>
      </w:pPr>
      <w:r>
        <w:rPr>
          <w:rFonts w:cstheme="minorHAnsi"/>
          <w:b/>
          <w:bCs/>
          <w:lang w:val="en-AU"/>
        </w:rPr>
        <w:t xml:space="preserve">What should happen:</w:t>
      </w:r>
      <w:r>
        <w:rPr>
          <w:rFonts w:cstheme="minorHAnsi"/>
          <w:lang w:val="en-AU"/>
        </w:rPr>
        <w:t xml:space="preserve"> radio the crew and call 000. If it is tiny, the alarm is raised, you have a clear way out and you know how to use the extinguisher, use it. If it is spreading, get well away from the fire and the smoke. Next time, park on a track or irrigated turf.</w:t>
      </w:r>
    </w:p>
    <w:p>
      <w:pPr>
        <w:keepNext/>
        <w:spacing w:before="120" w:after="60" w:line="259" w:lineRule="auto"/>
      </w:pPr>
      <w:r>
        <w:rPr>
          <w:rFonts w:cstheme="minorHAnsi"/>
          <w:b/>
          <w:bCs/>
          <w:sz w:val="24"/>
          <w:szCs w:val="24"/>
          <w:lang w:val="en-AU"/>
        </w:rPr>
        <w:t xml:space="preserve">Scenario 4 – “Smoko barbecue”</w:t>
      </w:r>
    </w:p>
    <w:p>
      <w:pPr>
        <w:spacing w:before="0" w:after="120" w:line="259" w:lineRule="auto"/>
      </w:pPr>
      <w:r>
        <w:rPr>
          <w:rFonts w:cstheme="minorHAnsi"/>
          <w:lang w:val="en-AU"/>
        </w:rPr>
        <w:t xml:space="preserve">It is a TFB day and someone brings a charcoal barbecue for the crew’s Friday lunch.</w:t>
      </w:r>
    </w:p>
    <w:p>
      <w:pPr>
        <w:spacing w:before="0" w:after="120" w:line="259" w:lineRule="auto"/>
      </w:pPr>
      <w:r>
        <w:rPr>
          <w:rFonts w:cstheme="minorHAnsi"/>
          <w:b/>
          <w:bCs/>
          <w:lang w:val="en-AU"/>
        </w:rPr>
        <w:t xml:space="preserve">What should happen:</w:t>
      </w:r>
      <w:r>
        <w:rPr>
          <w:rFonts w:cstheme="minorHAnsi"/>
          <w:lang w:val="en-AU"/>
        </w:rPr>
        <w:t xml:space="preserve"> no charcoal, wood or heat beads on a TFB day. A gas barbecue can be used only if it is stable, has 3 metres cleared around it, 10 litres of water or a hose ready, and an adult with it until it is fully off.</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9. The law in brief</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600"/>
        <w:gridCol w:w="6748"/>
      </w:tblGrid>
      <w:tr>
        <w:trPr>
          <w:cantSplit/>
          <w:tblHeader/>
        </w:trPr>
        <w:tc>
          <w:tcPr>
            <w:tcW w:w="3600" w:type="dxa"/>
            <w:shd w:val="clear" w:color="auto" w:fill="DAE9F7"/>
          </w:tcPr>
          <w:p>
            <w:pPr>
              <w:keepNext/>
              <w:spacing w:before="0" w:after="0" w:line="259" w:lineRule="auto"/>
            </w:pPr>
            <w:r>
              <w:rPr>
                <w:rFonts w:cstheme="minorHAnsi"/>
                <w:b/>
                <w:bCs/>
                <w:lang w:val="en-AU"/>
              </w:rPr>
              <w:t xml:space="preserve">Law</w:t>
            </w:r>
          </w:p>
        </w:tc>
        <w:tc>
          <w:tcPr>
            <w:tcW w:w="6748" w:type="dxa"/>
            <w:shd w:val="clear" w:color="auto" w:fill="DAE9F7"/>
          </w:tcPr>
          <w:p>
            <w:pPr>
              <w:keepNext/>
              <w:spacing w:before="0" w:after="0" w:line="259" w:lineRule="auto"/>
            </w:pPr>
            <w:r>
              <w:rPr>
                <w:rFonts w:cstheme="minorHAnsi"/>
                <w:b/>
                <w:bCs/>
                <w:lang w:val="en-AU"/>
              </w:rPr>
              <w:t xml:space="preserve">What it means for us</w:t>
            </w:r>
          </w:p>
        </w:tc>
      </w:tr>
      <w:tr>
        <w:trPr>
          <w:cantSplit/>
        </w:trPr>
        <w:tc>
          <w:tcPr>
            <w:tcW w:w="3600" w:type="dxa"/>
          </w:tcPr>
          <w:p>
            <w:pPr>
              <w:spacing w:before="0" w:after="40" w:line="259" w:lineRule="auto"/>
            </w:pPr>
            <w:r>
              <w:rPr>
                <w:rFonts w:cstheme="minorHAnsi"/>
                <w:b/>
                <w:bCs/>
                <w:lang w:val="en-AU"/>
              </w:rPr>
              <w:t xml:space="preserve">Country Fire Authority Act 1958</w:t>
            </w:r>
            <w:r>
              <w:rPr>
                <w:rFonts w:cstheme="minorHAnsi"/>
                <w:lang w:val="en-AU"/>
              </w:rPr>
              <w:t xml:space="preserve"> (Vic) and regulations</w:t>
            </w:r>
          </w:p>
        </w:tc>
        <w:tc>
          <w:tcPr>
            <w:tcW w:w="6748" w:type="dxa"/>
          </w:tcPr>
          <w:p>
            <w:pPr>
              <w:spacing w:before="0" w:after="40" w:line="259" w:lineRule="auto"/>
            </w:pPr>
            <w:r>
              <w:rPr>
                <w:rFonts w:cstheme="minorHAnsi"/>
                <w:lang w:val="en-AU"/>
              </w:rPr>
              <w:t xml:space="preserve">CFA declares Fire Danger Periods and Total Fire Bans, which legally restrict fires and heat-producing activities in the open air. Permits are needed for burning off during the FDP. CFA says penalties can include fines of up to $23,000 or 12 months’ jail during the FDP, and up to $46,000 or 2 years’ jail on a TFB day.</w:t>
            </w:r>
          </w:p>
        </w:tc>
      </w:tr>
      <w:tr>
        <w:trPr>
          <w:cantSplit/>
        </w:trPr>
        <w:tc>
          <w:tcPr>
            <w:tcW w:w="3600" w:type="dxa"/>
          </w:tcPr>
          <w:p>
            <w:pPr>
              <w:spacing w:before="0" w:after="40" w:line="259" w:lineRule="auto"/>
            </w:pPr>
            <w:r>
              <w:rPr>
                <w:rFonts w:cstheme="minorHAnsi"/>
                <w:b/>
                <w:bCs/>
                <w:lang w:val="en-AU"/>
              </w:rPr>
              <w:t xml:space="preserve">Occupational Health and Safety Act 2004</w:t>
            </w:r>
            <w:r>
              <w:rPr>
                <w:rFonts w:cstheme="minorHAnsi"/>
                <w:lang w:val="en-AU"/>
              </w:rPr>
              <w:t xml:space="preserve"> (Vic) – employer duties</w:t>
            </w:r>
          </w:p>
        </w:tc>
        <w:tc>
          <w:tcPr>
            <w:tcW w:w="6748" w:type="dxa"/>
          </w:tcPr>
          <w:p>
            <w:pPr>
              <w:spacing w:before="0" w:after="40" w:line="259" w:lineRule="auto"/>
            </w:pPr>
            <w:r>
              <w:rPr>
                <w:rFonts w:cstheme="minorHAnsi"/>
                <w:lang w:val="en-AU"/>
              </w:rPr>
              <w:t xml:space="preserve">The Club must, so far as is reasonably practicable, provide a safe working environment and safe systems of work, and give the information, instruction, training and supervision needed. WorkSafe Victoria has warned that in Total Fire Ban areas, outdoor work that may provide an ignition source, such as welding and other hot works, must not be performed.</w:t>
            </w:r>
          </w:p>
        </w:tc>
      </w:tr>
      <w:tr>
        <w:trPr>
          <w:cantSplit/>
        </w:trPr>
        <w:tc>
          <w:tcPr>
            <w:tcW w:w="3600" w:type="dxa"/>
          </w:tcPr>
          <w:p>
            <w:pPr>
              <w:spacing w:before="0" w:after="40" w:line="259" w:lineRule="auto"/>
            </w:pPr>
            <w:r>
              <w:rPr>
                <w:rFonts w:cstheme="minorHAnsi"/>
                <w:b/>
                <w:bCs/>
                <w:lang w:val="en-AU"/>
              </w:rPr>
              <w:t xml:space="preserve">Occupational Health and Safety Act 2004</w:t>
            </w:r>
            <w:r>
              <w:rPr>
                <w:rFonts w:cstheme="minorHAnsi"/>
                <w:lang w:val="en-AU"/>
              </w:rPr>
              <w:t xml:space="preserve"> (Vic) – your duties</w:t>
            </w:r>
          </w:p>
        </w:tc>
        <w:tc>
          <w:tcPr>
            <w:tcW w:w="6748" w:type="dxa"/>
          </w:tcPr>
          <w:p>
            <w:pPr>
              <w:spacing w:before="0" w:after="40" w:line="259" w:lineRule="auto"/>
            </w:pPr>
            <w:r>
              <w:rPr>
                <w:rFonts w:cstheme="minorHAnsi"/>
                <w:lang w:val="en-AU"/>
              </w:rPr>
              <w:t xml:space="preserve">You must take reasonable care for your own safety and the safety of others, and cooperate with this procedure.</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Document control</w:t>
      </w:r>
    </w:p>
    <w:p>
      <w:pPr>
        <w:pStyle w:val="ListParagraph"/>
        <w:numPr>
          <w:ilvl w:val="0"/>
          <w:numId w:val="2"/>
        </w:numPr>
        <w:spacing w:before="0" w:after="40" w:line="259" w:lineRule="auto"/>
        <w:ind w:left="284" w:hanging="284"/>
      </w:pPr>
      <w:r>
        <w:rPr>
          <w:rFonts w:cstheme="minorHAnsi"/>
          <w:b/>
          <w:bCs/>
          <w:lang w:val="en-AU"/>
        </w:rPr>
        <w:t xml:space="preserve">Document:</w:t>
      </w:r>
      <w:r>
        <w:rPr>
          <w:rFonts w:cstheme="minorHAnsi"/>
          <w:lang w:val="en-AU"/>
        </w:rPr>
        <w:t xml:space="preserve"> OHS-06 Fire Danger Days &amp; Total Fire Bans – Standard Operating Procedure</w:t>
      </w:r>
    </w:p>
    <w:p>
      <w:pPr>
        <w:pStyle w:val="ListParagraph"/>
        <w:numPr>
          <w:ilvl w:val="0"/>
          <w:numId w:val="2"/>
        </w:numPr>
        <w:spacing w:before="0" w:after="40" w:line="259" w:lineRule="auto"/>
        <w:ind w:left="284" w:hanging="284"/>
      </w:pPr>
      <w:r>
        <w:rPr>
          <w:rFonts w:cstheme="minorHAnsi"/>
          <w:b/>
          <w:bCs/>
          <w:lang w:val="en-AU"/>
        </w:rPr>
        <w:t xml:space="preserve">Version:</w:t>
      </w:r>
      <w:r>
        <w:rPr>
          <w:rFonts w:cstheme="minorHAnsi"/>
          <w:lang w:val="en-AU"/>
        </w:rPr>
        <w:t xml:space="preserve"> 1 – October 2026</w:t>
      </w:r>
    </w:p>
    <w:p>
      <w:pPr>
        <w:pStyle w:val="ListParagraph"/>
        <w:numPr>
          <w:ilvl w:val="0"/>
          <w:numId w:val="2"/>
        </w:numPr>
        <w:spacing w:before="0" w:after="40" w:line="259" w:lineRule="auto"/>
        <w:ind w:left="284" w:hanging="284"/>
      </w:pPr>
      <w:r>
        <w:rPr>
          <w:rFonts w:cstheme="minorHAnsi"/>
          <w:b/>
          <w:bCs/>
          <w:lang w:val="en-AU"/>
        </w:rPr>
        <w:t xml:space="preserve">Owner:</w:t>
      </w:r>
      <w:r>
        <w:rPr>
          <w:rFonts w:cstheme="minorHAnsi"/>
          <w:lang w:val="en-AU"/>
        </w:rPr>
        <w:t xml:space="preserve"> Course Superintendent</w:t>
      </w:r>
    </w:p>
    <w:p>
      <w:pPr>
        <w:pStyle w:val="ListParagraph"/>
        <w:numPr>
          <w:ilvl w:val="0"/>
          <w:numId w:val="2"/>
        </w:numPr>
        <w:spacing w:before="0" w:after="40" w:line="259" w:lineRule="auto"/>
        <w:ind w:left="284" w:hanging="284"/>
      </w:pPr>
      <w:r>
        <w:rPr>
          <w:rFonts w:cstheme="minorHAnsi"/>
          <w:b/>
          <w:bCs/>
          <w:lang w:val="en-AU"/>
        </w:rPr>
        <w:t xml:space="preserve">Review:</w:t>
      </w:r>
      <w:r>
        <w:rPr>
          <w:rFonts w:cstheme="minorHAnsi"/>
          <w:lang w:val="en-AU"/>
        </w:rPr>
        <w:t xml:space="preserve"> every 12 months (before each Fire Danger Period), after any fire or near miss, or when the law or CFA rules change</w:t>
      </w:r>
    </w:p>
    <w:p>
      <w:pPr>
        <w:pStyle w:val="ListParagraph"/>
        <w:numPr>
          <w:ilvl w:val="0"/>
          <w:numId w:val="2"/>
        </w:numPr>
        <w:spacing w:before="0" w:after="40" w:line="259" w:lineRule="auto"/>
        <w:ind w:left="284" w:hanging="284"/>
      </w:pPr>
      <w:r>
        <w:rPr>
          <w:rFonts w:cstheme="minorHAnsi"/>
          <w:b/>
          <w:bCs/>
          <w:lang w:val="en-AU"/>
        </w:rPr>
        <w:t xml:space="preserve">Related documents:</w:t>
      </w:r>
      <w:r>
        <w:rPr>
          <w:rFonts w:cstheme="minorHAnsi"/>
          <w:lang w:val="en-AU"/>
        </w:rPr>
        <w:t xml:space="preserve"> OHS-02 Emergency Procedures &amp; Evacuation · OHS-03 Medical Emergency &amp; Ambulance Access · OHS-05 Heat Stress &amp; Hot Weather Work · OHS-07 Fire Extinguishers &amp; Fire Wardens · OHS-10 Fuel Handling · OHS-13 Hazard, Incident &amp; Near-Miss Reporting · OHS-14 Pre-start Checks &amp; Out-of-Service Tagging · machinery safe work procedures</w:t>
      </w:r>
    </w:p>
    <w:p>
      <w:pPr>
        <w:pStyle w:val="ListParagraph"/>
        <w:numPr>
          <w:ilvl w:val="0"/>
          <w:numId w:val="2"/>
        </w:numPr>
        <w:spacing w:before="0" w:after="140" w:line="259" w:lineRule="auto"/>
        <w:ind w:left="284" w:hanging="284"/>
      </w:pPr>
      <w:r>
        <w:rPr>
          <w:rFonts w:cstheme="minorHAnsi"/>
          <w:b/>
          <w:bCs/>
          <w:lang w:val="en-AU"/>
        </w:rPr>
        <w:t xml:space="preserve">Based on:</w:t>
      </w:r>
      <w:r>
        <w:rPr>
          <w:rFonts w:cstheme="minorHAnsi"/>
          <w:lang w:val="en-AU"/>
        </w:rPr>
        <w:t xml:space="preserve"> CFA “About Fire Danger Ratings”, “Can I or can’t I?”, “About Fire Danger Period and Total Fire Ban days”, “About Total Fire Bans”, “Using machinery”, “Fire Danger Period permits”, “Urban grassfires” and “Find your fire weather district”; WorkSafe Victoria fire danger, heat and bushfire smoke guidance; VicEmergency; Country Fire Authority Act 1958 (Vic); Occupational Health and Safety Act 2004 (Vic).</w:t>
      </w:r>
    </w:p>
    <w:sectPr w:rsidR="00EA0B4C" w:rsidRPr="00514DE6" w:rsidSect="00631D4C">
      <w:headerReference w:type="even" r:id="rId12"/>
      <w:headerReference w:type="default" r:id="rId13"/>
      <w:footerReference w:type="even" r:id="rId14"/>
      <w:footerReference w:type="default" r:id="rId15"/>
      <w:headerReference w:type="first" r:id="rId16"/>
      <w:footerReference w:type="first" r:id="rId17"/>
      <w:pgSz w:w="11907" w:h="16839"/>
      <w:pgMar w:top="1440" w:right="1440" w:bottom="426" w:left="144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A9425" w14:textId="77777777" w:rsidR="00AE2839" w:rsidRDefault="00AE2839">
      <w:pPr>
        <w:spacing w:after="0" w:line="240" w:lineRule="auto"/>
      </w:pPr>
      <w:r>
        <w:separator/>
      </w:r>
    </w:p>
  </w:endnote>
  <w:endnote w:type="continuationSeparator" w:id="0">
    <w:p w14:paraId="6A2BE54C" w14:textId="77777777" w:rsidR="00AE2839" w:rsidRDefault="00AE28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56BB285E" w14:textId="77777777" w:rsidTr="29734D71">
      <w:trPr>
        <w:trHeight w:val="300"/>
      </w:trPr>
      <w:tc>
        <w:tcPr>
          <w:tcW w:w="3005" w:type="dxa"/>
        </w:tcPr>
        <w:p w14:paraId="6A6B64BB" w14:textId="46870662" w:rsidR="29734D71" w:rsidRDefault="29734D71" w:rsidP="29734D71">
          <w:pPr>
            <w:pStyle w:val="Header"/>
            <w:ind w:left="-115"/>
          </w:pPr>
        </w:p>
      </w:tc>
      <w:tc>
        <w:tcPr>
          <w:tcW w:w="3005" w:type="dxa"/>
        </w:tcPr>
        <w:p w14:paraId="68BA6F12" w14:textId="2DA25F65" w:rsidR="29734D71" w:rsidRDefault="29734D71" w:rsidP="29734D71">
          <w:pPr>
            <w:pStyle w:val="Header"/>
            <w:jc w:val="center"/>
          </w:pPr>
        </w:p>
      </w:tc>
      <w:tc>
        <w:tcPr>
          <w:tcW w:w="3005" w:type="dxa"/>
        </w:tcPr>
        <w:p w14:paraId="4FAB254A" w14:textId="5CC45FC0" w:rsidR="29734D71" w:rsidRDefault="29734D71" w:rsidP="29734D71">
          <w:pPr>
            <w:pStyle w:val="Header"/>
            <w:ind w:right="-115"/>
            <w:jc w:val="right"/>
          </w:pPr>
        </w:p>
      </w:tc>
    </w:tr>
  </w:tbl>
  <w:p w14:paraId="6CF37D83" w14:textId="519225FC" w:rsidR="29734D71" w:rsidRDefault="29734D71" w:rsidP="29734D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642968"/>
      <w:docPartObj>
        <w:docPartGallery w:val="Page Numbers (Bottom of Page)"/>
        <w:docPartUnique/>
      </w:docPartObj>
    </w:sdtPr>
    <w:sdtEndPr>
      <w:rPr>
        <w:noProof/>
      </w:rPr>
    </w:sdtEndPr>
    <w:sdtContent>
      <w:p w14:paraId="4985B2A8" w14:textId="5C7E4C9F" w:rsidR="19218385" w:rsidRDefault="00283258" w:rsidP="00283258">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5A51FB45" w14:textId="77777777" w:rsidTr="29734D71">
      <w:trPr>
        <w:trHeight w:val="300"/>
      </w:trPr>
      <w:tc>
        <w:tcPr>
          <w:tcW w:w="3005" w:type="dxa"/>
        </w:tcPr>
        <w:p w14:paraId="303D8C64" w14:textId="7EB34A6D" w:rsidR="29734D71" w:rsidRDefault="29734D71" w:rsidP="29734D71">
          <w:pPr>
            <w:pStyle w:val="Header"/>
            <w:ind w:left="-115"/>
          </w:pPr>
        </w:p>
      </w:tc>
      <w:tc>
        <w:tcPr>
          <w:tcW w:w="3005" w:type="dxa"/>
        </w:tcPr>
        <w:p w14:paraId="60F9DC45" w14:textId="7FBD414B" w:rsidR="29734D71" w:rsidRDefault="29734D71" w:rsidP="29734D71">
          <w:pPr>
            <w:pStyle w:val="Header"/>
            <w:jc w:val="center"/>
          </w:pPr>
        </w:p>
      </w:tc>
      <w:tc>
        <w:tcPr>
          <w:tcW w:w="3005" w:type="dxa"/>
        </w:tcPr>
        <w:p w14:paraId="1D1CB923" w14:textId="4F459E6A" w:rsidR="29734D71" w:rsidRDefault="29734D71" w:rsidP="29734D71">
          <w:pPr>
            <w:pStyle w:val="Header"/>
            <w:ind w:right="-115"/>
            <w:jc w:val="right"/>
          </w:pPr>
        </w:p>
      </w:tc>
    </w:tr>
  </w:tbl>
  <w:p w14:paraId="172C2F15" w14:textId="389AAD62" w:rsidR="29734D71" w:rsidRDefault="29734D71" w:rsidP="29734D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13BF0" w14:textId="77777777" w:rsidR="00AE2839" w:rsidRDefault="00AE2839">
      <w:pPr>
        <w:spacing w:after="0" w:line="240" w:lineRule="auto"/>
      </w:pPr>
      <w:r>
        <w:separator/>
      </w:r>
    </w:p>
  </w:footnote>
  <w:footnote w:type="continuationSeparator" w:id="0">
    <w:p w14:paraId="26DBDDF5" w14:textId="77777777" w:rsidR="00AE2839" w:rsidRDefault="00AE28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1AC3D36F" w14:textId="77777777" w:rsidTr="29734D71">
      <w:trPr>
        <w:trHeight w:val="300"/>
      </w:trPr>
      <w:tc>
        <w:tcPr>
          <w:tcW w:w="3005" w:type="dxa"/>
        </w:tcPr>
        <w:p w14:paraId="58B8D24D" w14:textId="4DC75D24" w:rsidR="29734D71" w:rsidRDefault="29734D71" w:rsidP="29734D71">
          <w:pPr>
            <w:pStyle w:val="Header"/>
            <w:ind w:left="-115"/>
          </w:pPr>
        </w:p>
      </w:tc>
      <w:tc>
        <w:tcPr>
          <w:tcW w:w="3005" w:type="dxa"/>
        </w:tcPr>
        <w:p w14:paraId="7AA00A24" w14:textId="49D2E9A9" w:rsidR="29734D71" w:rsidRDefault="29734D71" w:rsidP="29734D71">
          <w:pPr>
            <w:pStyle w:val="Header"/>
            <w:jc w:val="center"/>
          </w:pPr>
        </w:p>
      </w:tc>
      <w:tc>
        <w:tcPr>
          <w:tcW w:w="3005" w:type="dxa"/>
        </w:tcPr>
        <w:p w14:paraId="246049D3" w14:textId="709A37C7" w:rsidR="29734D71" w:rsidRDefault="29734D71" w:rsidP="29734D71">
          <w:pPr>
            <w:pStyle w:val="Header"/>
            <w:ind w:right="-115"/>
            <w:jc w:val="right"/>
          </w:pPr>
        </w:p>
      </w:tc>
    </w:tr>
  </w:tbl>
  <w:p w14:paraId="53900DAC" w14:textId="43CFDE95" w:rsidR="29734D71" w:rsidRDefault="29734D71" w:rsidP="29734D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336" w:type="dxa"/>
      <w:tblInd w:w="-705"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824"/>
      <w:gridCol w:w="7512"/>
    </w:tblGrid>
    <w:tr w:rsidR="000604ED" w14:paraId="266DDC13" w14:textId="77777777" w:rsidTr="00064760">
      <w:trPr>
        <w:trHeight w:val="323"/>
      </w:trPr>
      <w:tc>
        <w:tcPr>
          <w:tcW w:w="2824" w:type="dxa"/>
          <w:vMerge w:val="restart"/>
          <w:tcBorders>
            <w:top w:val="single" w:sz="6" w:space="0" w:color="auto"/>
            <w:left w:val="single" w:sz="6" w:space="0" w:color="000000" w:themeColor="text1"/>
            <w:right w:val="single" w:sz="6" w:space="0" w:color="000000" w:themeColor="text1"/>
          </w:tcBorders>
          <w:tcMar>
            <w:top w:w="15" w:type="dxa"/>
            <w:left w:w="15" w:type="dxa"/>
            <w:bottom w:w="15" w:type="dxa"/>
            <w:right w:w="15" w:type="dxa"/>
          </w:tcMar>
        </w:tcPr>
        <w:p w14:paraId="142FE036" w14:textId="071366D5" w:rsidR="000604ED" w:rsidRDefault="000604ED" w:rsidP="29734D71">
          <w:pPr>
            <w:jc w:val="center"/>
            <w:rPr>
              <w:rFonts w:ascii="Verdana" w:eastAsia="Verdana" w:hAnsi="Verdana" w:cs="Verdana"/>
              <w:color w:val="000000" w:themeColor="text1"/>
              <w:sz w:val="20"/>
              <w:szCs w:val="20"/>
            </w:rPr>
          </w:pPr>
          <w:r>
            <w:rPr>
              <w:noProof/>
            </w:rPr>
            <w:drawing>
              <wp:inline distT="0" distB="0" distL="0" distR="0" wp14:anchorId="76CE4427" wp14:editId="7A5FE2FF">
                <wp:extent cx="1209675" cy="900537"/>
                <wp:effectExtent l="0" t="0" r="0" b="0"/>
                <wp:docPr id="1537957644" name="drawing" title="A logo of a person holding a golf club&#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09468" name="Picture 2127909468"/>
                        <pic:cNvPicPr/>
                      </pic:nvPicPr>
                      <pic:blipFill>
                        <a:blip r:embed="rId1">
                          <a:extLst>
                            <a:ext uri="{28A0092B-C50C-407E-A947-70E740481C1C}">
                              <a14:useLocalDpi xmlns:a14="http://schemas.microsoft.com/office/drawing/2010/main"/>
                            </a:ext>
                          </a:extLst>
                        </a:blip>
                        <a:stretch>
                          <a:fillRect/>
                        </a:stretch>
                      </pic:blipFill>
                      <pic:spPr>
                        <a:xfrm>
                          <a:off x="0" y="0"/>
                          <a:ext cx="1225607" cy="912397"/>
                        </a:xfrm>
                        <a:prstGeom prst="rect">
                          <a:avLst/>
                        </a:prstGeom>
                      </pic:spPr>
                    </pic:pic>
                  </a:graphicData>
                </a:graphic>
              </wp:inline>
            </w:drawing>
          </w:r>
        </w:p>
      </w:tc>
      <w:tc>
        <w:tcPr>
          <w:tcW w:w="7512" w:type="dxa"/>
          <w:tcBorders>
            <w:top w:val="single" w:sz="6" w:space="0" w:color="auto"/>
            <w:left w:val="single" w:sz="6" w:space="0" w:color="000000" w:themeColor="text1"/>
            <w:right w:val="single" w:sz="6" w:space="0" w:color="auto"/>
          </w:tcBorders>
          <w:tcMar>
            <w:top w:w="15" w:type="dxa"/>
            <w:left w:w="15" w:type="dxa"/>
            <w:bottom w:w="15" w:type="dxa"/>
            <w:right w:w="15" w:type="dxa"/>
          </w:tcMar>
        </w:tcPr>
        <w:p w14:paraId="3D919B1B" w14:textId="04B0A983" w:rsidR="000604ED" w:rsidRPr="00944C8B" w:rsidRDefault="000604ED" w:rsidP="00E83598">
          <w:pPr>
            <w:ind w:left="72"/>
            <w:jc w:val="center"/>
            <w:rPr>
              <w:rFonts w:ascii="Calibri" w:hAnsi="Calibri" w:cs="Calibri"/>
              <w:b/>
              <w:bCs/>
              <w:sz w:val="40"/>
              <w:szCs w:val="40"/>
            </w:rPr>
          </w:pPr>
          <w:r w:rsidRPr="00944C8B">
            <w:rPr>
              <w:rFonts w:ascii="Calibri" w:hAnsi="Calibri" w:cs="Calibri"/>
              <w:b/>
              <w:bCs/>
              <w:sz w:val="40"/>
              <w:szCs w:val="40"/>
            </w:rPr>
            <w:t>Standard Operating Procedure</w:t>
          </w:r>
        </w:p>
      </w:tc>
    </w:tr>
    <w:tr w:rsidR="000604ED" w14:paraId="64F3D749" w14:textId="77777777" w:rsidTr="00886253">
      <w:trPr>
        <w:trHeight w:val="302"/>
      </w:trPr>
      <w:tc>
        <w:tcPr>
          <w:tcW w:w="2824" w:type="dxa"/>
          <w:vMerge/>
          <w:tcBorders>
            <w:left w:val="single" w:sz="6" w:space="0" w:color="000000" w:themeColor="text1"/>
            <w:right w:val="single" w:sz="6" w:space="0" w:color="000000" w:themeColor="text1"/>
          </w:tcBorders>
        </w:tcPr>
        <w:p w14:paraId="0FD12E59" w14:textId="77777777" w:rsidR="000604ED" w:rsidRDefault="000604ED"/>
      </w:tc>
      <w:tc>
        <w:tcPr>
          <w:tcW w:w="7512" w:type="dxa"/>
          <w:tcBorders>
            <w:top w:val="single" w:sz="6" w:space="0" w:color="auto"/>
            <w:left w:val="single" w:sz="6" w:space="0" w:color="000000" w:themeColor="text1"/>
            <w:bottom w:val="single" w:sz="6" w:space="0" w:color="auto"/>
            <w:right w:val="single" w:sz="6" w:space="0" w:color="auto"/>
          </w:tcBorders>
          <w:tcMar>
            <w:top w:w="15" w:type="dxa"/>
            <w:left w:w="15" w:type="dxa"/>
            <w:bottom w:w="15" w:type="dxa"/>
            <w:right w:w="15" w:type="dxa"/>
          </w:tcMar>
        </w:tcPr>
        <w:p w14:paraId="3EAD224E" w14:textId="70CEB4CF" w:rsidR="000604ED" w:rsidRPr="002F0120" w:rsidRDefault="002F0120" w:rsidP="007E0F8E">
          <w:pPr>
            <w:spacing w:before="240" w:after="240"/>
            <w:jc w:val="center"/>
            <w:rPr>
              <w:rFonts w:ascii="Calibri" w:hAnsi="Calibri" w:cs="Calibri"/>
              <w:b/>
              <w:bCs/>
              <w:color w:val="0F9ED5" w:themeColor="accent4"/>
            </w:rPr>
          </w:pPr>
          <w:r w:rsidRPr="002F0120">
            <w:rPr>
              <w:rFonts w:ascii="Calibri" w:hAnsi="Calibri" w:cs="Calibri"/>
              <w:b/>
              <w:bCs/>
              <w:color w:val="0F9ED5" w:themeColor="accent4"/>
              <w:sz w:val="36"/>
              <w:szCs w:val="36"/>
            </w:rPr>
            <w:t>FIRE DANGER DAYS &amp; TOTAL FIRE BANS</w:t>
          </w:r>
        </w:p>
      </w:tc>
    </w:tr>
  </w:tbl>
  <w:p w14:paraId="1C2017EB" w14:textId="3E04FFA5" w:rsidR="61BDA2BB" w:rsidRDefault="61BDA2BB" w:rsidP="61BDA2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44FFE5F0" w14:textId="77777777" w:rsidTr="29734D71">
      <w:trPr>
        <w:trHeight w:val="300"/>
      </w:trPr>
      <w:tc>
        <w:tcPr>
          <w:tcW w:w="3005" w:type="dxa"/>
        </w:tcPr>
        <w:p w14:paraId="6DF97BCA" w14:textId="6FE3C751" w:rsidR="29734D71" w:rsidRDefault="29734D71" w:rsidP="29734D71">
          <w:pPr>
            <w:pStyle w:val="Header"/>
            <w:ind w:left="-115"/>
          </w:pPr>
        </w:p>
      </w:tc>
      <w:tc>
        <w:tcPr>
          <w:tcW w:w="3005" w:type="dxa"/>
        </w:tcPr>
        <w:p w14:paraId="04FFF1BB" w14:textId="73F9C782" w:rsidR="29734D71" w:rsidRDefault="29734D71" w:rsidP="29734D71">
          <w:pPr>
            <w:pStyle w:val="Header"/>
            <w:jc w:val="center"/>
          </w:pPr>
        </w:p>
      </w:tc>
      <w:tc>
        <w:tcPr>
          <w:tcW w:w="3005" w:type="dxa"/>
        </w:tcPr>
        <w:p w14:paraId="76EF9B60" w14:textId="55BB28AD" w:rsidR="29734D71" w:rsidRDefault="29734D71" w:rsidP="29734D71">
          <w:pPr>
            <w:pStyle w:val="Header"/>
            <w:ind w:right="-115"/>
            <w:jc w:val="right"/>
          </w:pPr>
        </w:p>
      </w:tc>
    </w:tr>
  </w:tbl>
  <w:p w14:paraId="561F41A5" w14:textId="7F9961F8" w:rsidR="29734D71" w:rsidRDefault="29734D71" w:rsidP="29734D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0BD7"/>
    <w:multiLevelType w:val="hybridMultilevel"/>
    <w:tmpl w:val="C6F6726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03480C94"/>
    <w:multiLevelType w:val="hybridMultilevel"/>
    <w:tmpl w:val="56822CD6"/>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05BC3927"/>
    <w:multiLevelType w:val="hybridMultilevel"/>
    <w:tmpl w:val="7DC46C58"/>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05BE05A1"/>
    <w:multiLevelType w:val="hybridMultilevel"/>
    <w:tmpl w:val="55562394"/>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7A73420"/>
    <w:multiLevelType w:val="hybridMultilevel"/>
    <w:tmpl w:val="DE3EABC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0EC12E46"/>
    <w:multiLevelType w:val="hybridMultilevel"/>
    <w:tmpl w:val="C2C0CE52"/>
    <w:lvl w:ilvl="0" w:tplc="188E718C">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70010F9"/>
    <w:multiLevelType w:val="hybridMultilevel"/>
    <w:tmpl w:val="8932EDC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183F6111"/>
    <w:multiLevelType w:val="hybridMultilevel"/>
    <w:tmpl w:val="AD54EF76"/>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37E628F"/>
    <w:multiLevelType w:val="hybridMultilevel"/>
    <w:tmpl w:val="F2589FA8"/>
    <w:lvl w:ilvl="0" w:tplc="8D7EA33E">
      <w:start w:val="1"/>
      <w:numFmt w:val="decimal"/>
      <w:lvlText w:val="%1."/>
      <w:lvlJc w:val="left"/>
      <w:pPr>
        <w:ind w:left="-349" w:hanging="360"/>
      </w:pPr>
      <w:rPr>
        <w:rFonts w:hint="default"/>
        <w:b/>
        <w:bCs/>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9" w15:restartNumberingAfterBreak="0">
    <w:nsid w:val="260546CA"/>
    <w:multiLevelType w:val="hybridMultilevel"/>
    <w:tmpl w:val="B40CC7BC"/>
    <w:lvl w:ilvl="0" w:tplc="86645148">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0" w15:restartNumberingAfterBreak="0">
    <w:nsid w:val="3B6711BB"/>
    <w:multiLevelType w:val="hybridMultilevel"/>
    <w:tmpl w:val="D976280A"/>
    <w:lvl w:ilvl="0" w:tplc="1B0A8E48">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1" w15:restartNumberingAfterBreak="0">
    <w:nsid w:val="3C430908"/>
    <w:multiLevelType w:val="hybridMultilevel"/>
    <w:tmpl w:val="9AB8032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0CB741B"/>
    <w:multiLevelType w:val="hybridMultilevel"/>
    <w:tmpl w:val="FC1C4EB0"/>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4D796C90"/>
    <w:multiLevelType w:val="hybridMultilevel"/>
    <w:tmpl w:val="9ACE7608"/>
    <w:lvl w:ilvl="0" w:tplc="188E718C">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DA506D7"/>
    <w:multiLevelType w:val="hybridMultilevel"/>
    <w:tmpl w:val="47AC027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4DAA461B"/>
    <w:multiLevelType w:val="hybridMultilevel"/>
    <w:tmpl w:val="D06AF8E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4214C48"/>
    <w:multiLevelType w:val="hybridMultilevel"/>
    <w:tmpl w:val="9FA0454C"/>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1821BE"/>
    <w:multiLevelType w:val="hybridMultilevel"/>
    <w:tmpl w:val="3E9E7E82"/>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5E147FBE"/>
    <w:multiLevelType w:val="hybridMultilevel"/>
    <w:tmpl w:val="263E7690"/>
    <w:lvl w:ilvl="0" w:tplc="04546132">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9" w15:restartNumberingAfterBreak="0">
    <w:nsid w:val="5FC96CC2"/>
    <w:multiLevelType w:val="hybridMultilevel"/>
    <w:tmpl w:val="48287B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827444B"/>
    <w:multiLevelType w:val="hybridMultilevel"/>
    <w:tmpl w:val="8278C8D0"/>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78BF12C8"/>
    <w:multiLevelType w:val="hybridMultilevel"/>
    <w:tmpl w:val="2C7AB4D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42636324">
    <w:abstractNumId w:val="19"/>
  </w:num>
  <w:num w:numId="2" w16cid:durableId="1265335444">
    <w:abstractNumId w:val="13"/>
  </w:num>
  <w:num w:numId="3" w16cid:durableId="703870865">
    <w:abstractNumId w:val="8"/>
  </w:num>
  <w:num w:numId="4" w16cid:durableId="1086075328">
    <w:abstractNumId w:val="9"/>
  </w:num>
  <w:num w:numId="5" w16cid:durableId="1470198171">
    <w:abstractNumId w:val="10"/>
  </w:num>
  <w:num w:numId="6" w16cid:durableId="1545674381">
    <w:abstractNumId w:val="11"/>
  </w:num>
  <w:num w:numId="7" w16cid:durableId="1919905085">
    <w:abstractNumId w:val="18"/>
  </w:num>
  <w:num w:numId="8" w16cid:durableId="819468983">
    <w:abstractNumId w:val="21"/>
  </w:num>
  <w:num w:numId="9" w16cid:durableId="750280060">
    <w:abstractNumId w:val="3"/>
  </w:num>
  <w:num w:numId="10" w16cid:durableId="510342396">
    <w:abstractNumId w:val="7"/>
  </w:num>
  <w:num w:numId="11" w16cid:durableId="777674216">
    <w:abstractNumId w:val="15"/>
  </w:num>
  <w:num w:numId="12" w16cid:durableId="1005401473">
    <w:abstractNumId w:val="16"/>
  </w:num>
  <w:num w:numId="13" w16cid:durableId="1927222888">
    <w:abstractNumId w:val="14"/>
  </w:num>
  <w:num w:numId="14" w16cid:durableId="584071341">
    <w:abstractNumId w:val="4"/>
  </w:num>
  <w:num w:numId="15" w16cid:durableId="1460759926">
    <w:abstractNumId w:val="2"/>
  </w:num>
  <w:num w:numId="16" w16cid:durableId="893390059">
    <w:abstractNumId w:val="17"/>
  </w:num>
  <w:num w:numId="17" w16cid:durableId="793014169">
    <w:abstractNumId w:val="5"/>
  </w:num>
  <w:num w:numId="18" w16cid:durableId="1331367766">
    <w:abstractNumId w:val="1"/>
  </w:num>
  <w:num w:numId="19" w16cid:durableId="1577861574">
    <w:abstractNumId w:val="20"/>
  </w:num>
  <w:num w:numId="20" w16cid:durableId="861481654">
    <w:abstractNumId w:val="12"/>
  </w:num>
  <w:num w:numId="21" w16cid:durableId="234170714">
    <w:abstractNumId w:val="6"/>
  </w:num>
  <w:num w:numId="22" w16cid:durableId="1870485432">
    <w:abstractNumId w:val="0"/>
  </w:num>
  <w:num w:numId="200">
    <w:abstractNumId w:val="11"/>
    <w:lvlOverride w:ilvl="0">
      <w:startOverride w:val="1"/>
    </w:lvlOverride>
  </w:num>
  <w:num w:numId="201">
    <w:abstractNumId w:val="11"/>
    <w:lvlOverride w:ilvl="0">
      <w:startOverride w:val="1"/>
    </w:lvlOverride>
  </w:num>
  <w:num w:numId="202">
    <w:abstractNumId w:val="11"/>
    <w:lvlOverride w:ilvl="0">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7E1DAE4"/>
    <w:rsid w:val="000130CA"/>
    <w:rsid w:val="000320CB"/>
    <w:rsid w:val="00032871"/>
    <w:rsid w:val="000413EE"/>
    <w:rsid w:val="00043E3B"/>
    <w:rsid w:val="000442BA"/>
    <w:rsid w:val="000451A5"/>
    <w:rsid w:val="00045CEA"/>
    <w:rsid w:val="00045F6F"/>
    <w:rsid w:val="00050514"/>
    <w:rsid w:val="000604ED"/>
    <w:rsid w:val="00064760"/>
    <w:rsid w:val="00072A0A"/>
    <w:rsid w:val="00074E86"/>
    <w:rsid w:val="000807C8"/>
    <w:rsid w:val="00085D8C"/>
    <w:rsid w:val="000867B3"/>
    <w:rsid w:val="00096E65"/>
    <w:rsid w:val="000A2697"/>
    <w:rsid w:val="000A3165"/>
    <w:rsid w:val="000A5B1B"/>
    <w:rsid w:val="000A6F19"/>
    <w:rsid w:val="000B5A07"/>
    <w:rsid w:val="000C52A5"/>
    <w:rsid w:val="000E3356"/>
    <w:rsid w:val="000F0BB1"/>
    <w:rsid w:val="000F63DD"/>
    <w:rsid w:val="000F7109"/>
    <w:rsid w:val="001048CC"/>
    <w:rsid w:val="0011024E"/>
    <w:rsid w:val="001322A6"/>
    <w:rsid w:val="00137933"/>
    <w:rsid w:val="00140173"/>
    <w:rsid w:val="00142892"/>
    <w:rsid w:val="001557AA"/>
    <w:rsid w:val="00155996"/>
    <w:rsid w:val="0015740D"/>
    <w:rsid w:val="00162CD7"/>
    <w:rsid w:val="00172061"/>
    <w:rsid w:val="0017584D"/>
    <w:rsid w:val="00177EF4"/>
    <w:rsid w:val="00183C38"/>
    <w:rsid w:val="00193DFF"/>
    <w:rsid w:val="0019655A"/>
    <w:rsid w:val="001B2B54"/>
    <w:rsid w:val="001B35EC"/>
    <w:rsid w:val="001D11FE"/>
    <w:rsid w:val="001D4C5A"/>
    <w:rsid w:val="001E4836"/>
    <w:rsid w:val="001E66EE"/>
    <w:rsid w:val="001E78A7"/>
    <w:rsid w:val="00200E69"/>
    <w:rsid w:val="00203BB2"/>
    <w:rsid w:val="002056A5"/>
    <w:rsid w:val="002060D8"/>
    <w:rsid w:val="002158CD"/>
    <w:rsid w:val="00222689"/>
    <w:rsid w:val="002325D9"/>
    <w:rsid w:val="00236F85"/>
    <w:rsid w:val="00237FCD"/>
    <w:rsid w:val="00251A4B"/>
    <w:rsid w:val="0025263C"/>
    <w:rsid w:val="002534FA"/>
    <w:rsid w:val="002759DF"/>
    <w:rsid w:val="00283258"/>
    <w:rsid w:val="002845CF"/>
    <w:rsid w:val="002851C1"/>
    <w:rsid w:val="002B0749"/>
    <w:rsid w:val="002C14AE"/>
    <w:rsid w:val="002E3D02"/>
    <w:rsid w:val="002F0120"/>
    <w:rsid w:val="002F5857"/>
    <w:rsid w:val="002F7407"/>
    <w:rsid w:val="003022CF"/>
    <w:rsid w:val="003073FE"/>
    <w:rsid w:val="00307607"/>
    <w:rsid w:val="003146F9"/>
    <w:rsid w:val="003152A1"/>
    <w:rsid w:val="00317116"/>
    <w:rsid w:val="003268CF"/>
    <w:rsid w:val="00345D35"/>
    <w:rsid w:val="00346BBC"/>
    <w:rsid w:val="00377BD5"/>
    <w:rsid w:val="003B04BF"/>
    <w:rsid w:val="003C00F8"/>
    <w:rsid w:val="003C4FB3"/>
    <w:rsid w:val="003D415F"/>
    <w:rsid w:val="003D64C8"/>
    <w:rsid w:val="003D655A"/>
    <w:rsid w:val="003E3A6C"/>
    <w:rsid w:val="003E5BA2"/>
    <w:rsid w:val="003F6823"/>
    <w:rsid w:val="00406CF2"/>
    <w:rsid w:val="00406FE3"/>
    <w:rsid w:val="00427EAE"/>
    <w:rsid w:val="00431B65"/>
    <w:rsid w:val="0043787E"/>
    <w:rsid w:val="0045167E"/>
    <w:rsid w:val="00451853"/>
    <w:rsid w:val="00462C7B"/>
    <w:rsid w:val="00462CBF"/>
    <w:rsid w:val="004675E5"/>
    <w:rsid w:val="0047196C"/>
    <w:rsid w:val="00472E21"/>
    <w:rsid w:val="004917E1"/>
    <w:rsid w:val="00495460"/>
    <w:rsid w:val="004C245E"/>
    <w:rsid w:val="004F02DB"/>
    <w:rsid w:val="004F43C0"/>
    <w:rsid w:val="00514432"/>
    <w:rsid w:val="00514DE6"/>
    <w:rsid w:val="00523665"/>
    <w:rsid w:val="0054126C"/>
    <w:rsid w:val="00546401"/>
    <w:rsid w:val="005512F1"/>
    <w:rsid w:val="005551DD"/>
    <w:rsid w:val="00564177"/>
    <w:rsid w:val="00564F7B"/>
    <w:rsid w:val="00565307"/>
    <w:rsid w:val="00570953"/>
    <w:rsid w:val="00583FDE"/>
    <w:rsid w:val="00584756"/>
    <w:rsid w:val="005867F7"/>
    <w:rsid w:val="00592170"/>
    <w:rsid w:val="00596722"/>
    <w:rsid w:val="005A07B0"/>
    <w:rsid w:val="005A3B2A"/>
    <w:rsid w:val="005A429D"/>
    <w:rsid w:val="005A4CE3"/>
    <w:rsid w:val="005A5152"/>
    <w:rsid w:val="005E24E8"/>
    <w:rsid w:val="005F50BA"/>
    <w:rsid w:val="00604839"/>
    <w:rsid w:val="00605F92"/>
    <w:rsid w:val="00625D8C"/>
    <w:rsid w:val="00627139"/>
    <w:rsid w:val="00631D4C"/>
    <w:rsid w:val="00633E17"/>
    <w:rsid w:val="00636C0C"/>
    <w:rsid w:val="006436BA"/>
    <w:rsid w:val="00650C6E"/>
    <w:rsid w:val="006542F9"/>
    <w:rsid w:val="00657773"/>
    <w:rsid w:val="0067587B"/>
    <w:rsid w:val="006841A4"/>
    <w:rsid w:val="0068754A"/>
    <w:rsid w:val="0069407A"/>
    <w:rsid w:val="006A590A"/>
    <w:rsid w:val="006A5A1B"/>
    <w:rsid w:val="006A5A5A"/>
    <w:rsid w:val="006B4B32"/>
    <w:rsid w:val="006C51B2"/>
    <w:rsid w:val="006F1657"/>
    <w:rsid w:val="006F2CC8"/>
    <w:rsid w:val="006F3592"/>
    <w:rsid w:val="00702602"/>
    <w:rsid w:val="007203A4"/>
    <w:rsid w:val="0072486F"/>
    <w:rsid w:val="00764DAB"/>
    <w:rsid w:val="00775B06"/>
    <w:rsid w:val="00784D10"/>
    <w:rsid w:val="00796D8A"/>
    <w:rsid w:val="007A10C0"/>
    <w:rsid w:val="007A2243"/>
    <w:rsid w:val="007B41BF"/>
    <w:rsid w:val="007B48E6"/>
    <w:rsid w:val="007B7D67"/>
    <w:rsid w:val="007D06F8"/>
    <w:rsid w:val="007D32A4"/>
    <w:rsid w:val="007E0F8E"/>
    <w:rsid w:val="007F25F3"/>
    <w:rsid w:val="007F6390"/>
    <w:rsid w:val="007F733E"/>
    <w:rsid w:val="00825E60"/>
    <w:rsid w:val="008262A3"/>
    <w:rsid w:val="0083358C"/>
    <w:rsid w:val="00840D1C"/>
    <w:rsid w:val="008472F9"/>
    <w:rsid w:val="00851319"/>
    <w:rsid w:val="008632D5"/>
    <w:rsid w:val="008659DD"/>
    <w:rsid w:val="00870F82"/>
    <w:rsid w:val="00880254"/>
    <w:rsid w:val="008976FD"/>
    <w:rsid w:val="008A0920"/>
    <w:rsid w:val="008A3F4A"/>
    <w:rsid w:val="008B244E"/>
    <w:rsid w:val="008B648D"/>
    <w:rsid w:val="008B660B"/>
    <w:rsid w:val="008D7A4A"/>
    <w:rsid w:val="008E00D4"/>
    <w:rsid w:val="008E623D"/>
    <w:rsid w:val="008E6D70"/>
    <w:rsid w:val="008F4DE9"/>
    <w:rsid w:val="00900327"/>
    <w:rsid w:val="00906004"/>
    <w:rsid w:val="00924B8A"/>
    <w:rsid w:val="00942701"/>
    <w:rsid w:val="00944783"/>
    <w:rsid w:val="00944C8B"/>
    <w:rsid w:val="00954B31"/>
    <w:rsid w:val="009552DE"/>
    <w:rsid w:val="009617A6"/>
    <w:rsid w:val="00981E16"/>
    <w:rsid w:val="0099577E"/>
    <w:rsid w:val="009B2AC5"/>
    <w:rsid w:val="009D68A9"/>
    <w:rsid w:val="009E2446"/>
    <w:rsid w:val="009F4BC8"/>
    <w:rsid w:val="009F5225"/>
    <w:rsid w:val="009F55C9"/>
    <w:rsid w:val="00A026BC"/>
    <w:rsid w:val="00A13833"/>
    <w:rsid w:val="00A16830"/>
    <w:rsid w:val="00A20036"/>
    <w:rsid w:val="00A248B4"/>
    <w:rsid w:val="00A30F11"/>
    <w:rsid w:val="00A61BFE"/>
    <w:rsid w:val="00AB388C"/>
    <w:rsid w:val="00AB4677"/>
    <w:rsid w:val="00AB773E"/>
    <w:rsid w:val="00AD04A1"/>
    <w:rsid w:val="00AD0CEF"/>
    <w:rsid w:val="00AD6D8E"/>
    <w:rsid w:val="00AE2839"/>
    <w:rsid w:val="00AF1AB5"/>
    <w:rsid w:val="00B03B4E"/>
    <w:rsid w:val="00B12116"/>
    <w:rsid w:val="00B20C77"/>
    <w:rsid w:val="00B2695F"/>
    <w:rsid w:val="00B279C6"/>
    <w:rsid w:val="00B56AF9"/>
    <w:rsid w:val="00B63CB1"/>
    <w:rsid w:val="00B71C4C"/>
    <w:rsid w:val="00B829A1"/>
    <w:rsid w:val="00B838C2"/>
    <w:rsid w:val="00B91610"/>
    <w:rsid w:val="00B93D37"/>
    <w:rsid w:val="00B96E31"/>
    <w:rsid w:val="00BA23F4"/>
    <w:rsid w:val="00BB0B41"/>
    <w:rsid w:val="00BC2FBA"/>
    <w:rsid w:val="00BC30E7"/>
    <w:rsid w:val="00BD469B"/>
    <w:rsid w:val="00BF0969"/>
    <w:rsid w:val="00BF42B3"/>
    <w:rsid w:val="00BF6496"/>
    <w:rsid w:val="00C01D7C"/>
    <w:rsid w:val="00C1065E"/>
    <w:rsid w:val="00C133E8"/>
    <w:rsid w:val="00C23284"/>
    <w:rsid w:val="00C24117"/>
    <w:rsid w:val="00C25B94"/>
    <w:rsid w:val="00C32DF2"/>
    <w:rsid w:val="00C518DE"/>
    <w:rsid w:val="00C51932"/>
    <w:rsid w:val="00C554F4"/>
    <w:rsid w:val="00C75E4A"/>
    <w:rsid w:val="00C939BD"/>
    <w:rsid w:val="00CA49A2"/>
    <w:rsid w:val="00CB3932"/>
    <w:rsid w:val="00CD15C7"/>
    <w:rsid w:val="00CD5D5C"/>
    <w:rsid w:val="00CE1381"/>
    <w:rsid w:val="00D17227"/>
    <w:rsid w:val="00D20373"/>
    <w:rsid w:val="00D4139A"/>
    <w:rsid w:val="00D439F4"/>
    <w:rsid w:val="00D4651B"/>
    <w:rsid w:val="00D47091"/>
    <w:rsid w:val="00D521E5"/>
    <w:rsid w:val="00D54503"/>
    <w:rsid w:val="00D64056"/>
    <w:rsid w:val="00D76EEC"/>
    <w:rsid w:val="00D92E2B"/>
    <w:rsid w:val="00D936BF"/>
    <w:rsid w:val="00DB1882"/>
    <w:rsid w:val="00DB5078"/>
    <w:rsid w:val="00DC12FD"/>
    <w:rsid w:val="00DD27C7"/>
    <w:rsid w:val="00DE0407"/>
    <w:rsid w:val="00DE7E31"/>
    <w:rsid w:val="00E10E4C"/>
    <w:rsid w:val="00E2285D"/>
    <w:rsid w:val="00E24BE2"/>
    <w:rsid w:val="00E2584D"/>
    <w:rsid w:val="00E34D36"/>
    <w:rsid w:val="00E34EB5"/>
    <w:rsid w:val="00E35E9E"/>
    <w:rsid w:val="00E47999"/>
    <w:rsid w:val="00E543AF"/>
    <w:rsid w:val="00E6072F"/>
    <w:rsid w:val="00E61DCA"/>
    <w:rsid w:val="00E72889"/>
    <w:rsid w:val="00E83598"/>
    <w:rsid w:val="00E957D1"/>
    <w:rsid w:val="00EA0B4C"/>
    <w:rsid w:val="00EA2CC3"/>
    <w:rsid w:val="00EA39AF"/>
    <w:rsid w:val="00EB5BAB"/>
    <w:rsid w:val="00EB605E"/>
    <w:rsid w:val="00EC5B10"/>
    <w:rsid w:val="00EE6596"/>
    <w:rsid w:val="00EF2B53"/>
    <w:rsid w:val="00EF523A"/>
    <w:rsid w:val="00EF6BF1"/>
    <w:rsid w:val="00F043F3"/>
    <w:rsid w:val="00F07B72"/>
    <w:rsid w:val="00F112E8"/>
    <w:rsid w:val="00F13442"/>
    <w:rsid w:val="00F15BF7"/>
    <w:rsid w:val="00F20DD6"/>
    <w:rsid w:val="00F26B99"/>
    <w:rsid w:val="00F33AF4"/>
    <w:rsid w:val="00F35F0B"/>
    <w:rsid w:val="00F447F0"/>
    <w:rsid w:val="00F73983"/>
    <w:rsid w:val="00F81B15"/>
    <w:rsid w:val="00F83C60"/>
    <w:rsid w:val="00F87244"/>
    <w:rsid w:val="00F91A8C"/>
    <w:rsid w:val="00F95EF4"/>
    <w:rsid w:val="00FD390B"/>
    <w:rsid w:val="00FE405A"/>
    <w:rsid w:val="00FF0724"/>
    <w:rsid w:val="00FF2FD3"/>
    <w:rsid w:val="00FF55D1"/>
    <w:rsid w:val="01AF5456"/>
    <w:rsid w:val="0750DA8A"/>
    <w:rsid w:val="12536138"/>
    <w:rsid w:val="15F582BD"/>
    <w:rsid w:val="17E1DAE4"/>
    <w:rsid w:val="19218385"/>
    <w:rsid w:val="1BE65CB5"/>
    <w:rsid w:val="1EBF7B57"/>
    <w:rsid w:val="2100CD66"/>
    <w:rsid w:val="21AC9490"/>
    <w:rsid w:val="24C7B7FD"/>
    <w:rsid w:val="29734D71"/>
    <w:rsid w:val="2FAC4E8C"/>
    <w:rsid w:val="3AFF0A7C"/>
    <w:rsid w:val="449F51AC"/>
    <w:rsid w:val="52D3C538"/>
    <w:rsid w:val="5CF29FE8"/>
    <w:rsid w:val="61BDA2BB"/>
    <w:rsid w:val="69564D2C"/>
    <w:rsid w:val="6B6DBDC5"/>
    <w:rsid w:val="7615BB3E"/>
    <w:rsid w:val="79853F03"/>
    <w:rsid w:val="7A421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F5635"/>
  <w15:chartTrackingRefBased/>
  <w15:docId w15:val="{68779202-F8C5-45F8-91B2-53FE64699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DE6"/>
    <w:pPr>
      <w:keepNext/>
      <w:keepLines/>
      <w:spacing w:before="120" w:after="120" w:line="240" w:lineRule="auto"/>
      <w:outlineLvl w:val="0"/>
    </w:pPr>
    <w:rPr>
      <w:rFonts w:eastAsiaTheme="majorEastAsia" w:cstheme="majorBidi"/>
      <w:b/>
      <w:sz w:val="28"/>
      <w:szCs w:val="32"/>
    </w:rPr>
  </w:style>
  <w:style w:type="paragraph" w:styleId="Heading2">
    <w:name w:val="heading 2"/>
    <w:basedOn w:val="Normal"/>
    <w:next w:val="Normal"/>
    <w:link w:val="Heading2Char"/>
    <w:uiPriority w:val="9"/>
    <w:semiHidden/>
    <w:unhideWhenUsed/>
    <w:qFormat/>
    <w:rsid w:val="00E7288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E72889"/>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E72889"/>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7288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72889"/>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E72889"/>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E7288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7288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19218385"/>
    <w:pPr>
      <w:tabs>
        <w:tab w:val="center" w:pos="4680"/>
        <w:tab w:val="right" w:pos="9360"/>
      </w:tabs>
      <w:spacing w:after="0" w:line="240" w:lineRule="auto"/>
    </w:pPr>
  </w:style>
  <w:style w:type="paragraph" w:styleId="Footer">
    <w:name w:val="footer"/>
    <w:basedOn w:val="Normal"/>
    <w:link w:val="FooterChar"/>
    <w:uiPriority w:val="99"/>
    <w:unhideWhenUsed/>
    <w:rsid w:val="19218385"/>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4C245E"/>
    <w:pPr>
      <w:ind w:left="720"/>
      <w:contextualSpacing/>
    </w:pPr>
  </w:style>
  <w:style w:type="character" w:styleId="BookTitle">
    <w:name w:val="Book Title"/>
    <w:basedOn w:val="DefaultParagraphFont"/>
    <w:uiPriority w:val="33"/>
    <w:qFormat/>
    <w:rsid w:val="00E72889"/>
    <w:rPr>
      <w:b/>
      <w:bCs/>
      <w:i/>
      <w:iCs/>
      <w:spacing w:val="5"/>
    </w:rPr>
  </w:style>
  <w:style w:type="paragraph" w:styleId="Caption">
    <w:name w:val="caption"/>
    <w:basedOn w:val="Normal"/>
    <w:next w:val="Normal"/>
    <w:uiPriority w:val="35"/>
    <w:semiHidden/>
    <w:unhideWhenUsed/>
    <w:qFormat/>
    <w:rsid w:val="00E72889"/>
    <w:pPr>
      <w:spacing w:after="200" w:line="240" w:lineRule="auto"/>
    </w:pPr>
    <w:rPr>
      <w:i/>
      <w:iCs/>
      <w:color w:val="0E2841" w:themeColor="text2"/>
      <w:sz w:val="18"/>
      <w:szCs w:val="18"/>
    </w:rPr>
  </w:style>
  <w:style w:type="character" w:styleId="Emphasis">
    <w:name w:val="Emphasis"/>
    <w:basedOn w:val="DefaultParagraphFont"/>
    <w:uiPriority w:val="20"/>
    <w:qFormat/>
    <w:rsid w:val="00E72889"/>
    <w:rPr>
      <w:i/>
      <w:iCs/>
    </w:rPr>
  </w:style>
  <w:style w:type="character" w:customStyle="1" w:styleId="Heading1Char">
    <w:name w:val="Heading 1 Char"/>
    <w:basedOn w:val="DefaultParagraphFont"/>
    <w:link w:val="Heading1"/>
    <w:uiPriority w:val="9"/>
    <w:rsid w:val="00514DE6"/>
    <w:rPr>
      <w:rFonts w:eastAsiaTheme="majorEastAsia" w:cstheme="majorBidi"/>
      <w:b/>
      <w:sz w:val="28"/>
      <w:szCs w:val="32"/>
    </w:rPr>
  </w:style>
  <w:style w:type="character" w:customStyle="1" w:styleId="Heading2Char">
    <w:name w:val="Heading 2 Char"/>
    <w:basedOn w:val="DefaultParagraphFont"/>
    <w:link w:val="Heading2"/>
    <w:uiPriority w:val="9"/>
    <w:semiHidden/>
    <w:rsid w:val="00E72889"/>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E72889"/>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E72889"/>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E72889"/>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E72889"/>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E72889"/>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E7288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72889"/>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E72889"/>
    <w:rPr>
      <w:i/>
      <w:iCs/>
      <w:color w:val="156082" w:themeColor="accent1"/>
    </w:rPr>
  </w:style>
  <w:style w:type="paragraph" w:styleId="IntenseQuote">
    <w:name w:val="Intense Quote"/>
    <w:basedOn w:val="Normal"/>
    <w:next w:val="Normal"/>
    <w:link w:val="IntenseQuoteChar"/>
    <w:uiPriority w:val="30"/>
    <w:qFormat/>
    <w:rsid w:val="00E72889"/>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E72889"/>
    <w:rPr>
      <w:i/>
      <w:iCs/>
      <w:color w:val="156082" w:themeColor="accent1"/>
    </w:rPr>
  </w:style>
  <w:style w:type="character" w:styleId="IntenseReference">
    <w:name w:val="Intense Reference"/>
    <w:basedOn w:val="DefaultParagraphFont"/>
    <w:uiPriority w:val="32"/>
    <w:qFormat/>
    <w:rsid w:val="00E72889"/>
    <w:rPr>
      <w:b/>
      <w:bCs/>
      <w:smallCaps/>
      <w:color w:val="156082" w:themeColor="accent1"/>
      <w:spacing w:val="5"/>
    </w:rPr>
  </w:style>
  <w:style w:type="paragraph" w:styleId="NoSpacing">
    <w:name w:val="No Spacing"/>
    <w:uiPriority w:val="1"/>
    <w:qFormat/>
    <w:rsid w:val="00E72889"/>
    <w:pPr>
      <w:spacing w:after="0" w:line="240" w:lineRule="auto"/>
    </w:pPr>
  </w:style>
  <w:style w:type="paragraph" w:styleId="Quote">
    <w:name w:val="Quote"/>
    <w:basedOn w:val="Normal"/>
    <w:next w:val="Normal"/>
    <w:link w:val="QuoteChar"/>
    <w:uiPriority w:val="29"/>
    <w:qFormat/>
    <w:rsid w:val="00E72889"/>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E72889"/>
    <w:rPr>
      <w:i/>
      <w:iCs/>
      <w:color w:val="404040" w:themeColor="text1" w:themeTint="BF"/>
    </w:rPr>
  </w:style>
  <w:style w:type="character" w:styleId="Strong">
    <w:name w:val="Strong"/>
    <w:basedOn w:val="DefaultParagraphFont"/>
    <w:uiPriority w:val="22"/>
    <w:qFormat/>
    <w:rsid w:val="00E72889"/>
    <w:rPr>
      <w:b/>
      <w:bCs/>
    </w:rPr>
  </w:style>
  <w:style w:type="paragraph" w:styleId="Subtitle">
    <w:name w:val="Subtitle"/>
    <w:basedOn w:val="Normal"/>
    <w:next w:val="Normal"/>
    <w:link w:val="SubtitleChar"/>
    <w:uiPriority w:val="11"/>
    <w:qFormat/>
    <w:rsid w:val="00E72889"/>
    <w:pPr>
      <w:numPr>
        <w:ilvl w:val="1"/>
      </w:numPr>
    </w:pPr>
    <w:rPr>
      <w:color w:val="5A5A5A" w:themeColor="text1" w:themeTint="A5"/>
      <w:spacing w:val="15"/>
      <w:sz w:val="22"/>
      <w:szCs w:val="22"/>
    </w:rPr>
  </w:style>
  <w:style w:type="character" w:customStyle="1" w:styleId="SubtitleChar">
    <w:name w:val="Subtitle Char"/>
    <w:basedOn w:val="DefaultParagraphFont"/>
    <w:link w:val="Subtitle"/>
    <w:uiPriority w:val="11"/>
    <w:rsid w:val="00E72889"/>
    <w:rPr>
      <w:color w:val="5A5A5A" w:themeColor="text1" w:themeTint="A5"/>
      <w:spacing w:val="15"/>
      <w:sz w:val="22"/>
      <w:szCs w:val="22"/>
    </w:rPr>
  </w:style>
  <w:style w:type="character" w:styleId="SubtleEmphasis">
    <w:name w:val="Subtle Emphasis"/>
    <w:basedOn w:val="DefaultParagraphFont"/>
    <w:uiPriority w:val="19"/>
    <w:qFormat/>
    <w:rsid w:val="00E72889"/>
    <w:rPr>
      <w:i/>
      <w:iCs/>
      <w:color w:val="404040" w:themeColor="text1" w:themeTint="BF"/>
    </w:rPr>
  </w:style>
  <w:style w:type="character" w:styleId="SubtleReference">
    <w:name w:val="Subtle Reference"/>
    <w:basedOn w:val="DefaultParagraphFont"/>
    <w:uiPriority w:val="31"/>
    <w:qFormat/>
    <w:rsid w:val="00E72889"/>
    <w:rPr>
      <w:smallCaps/>
      <w:color w:val="5A5A5A" w:themeColor="text1" w:themeTint="A5"/>
    </w:rPr>
  </w:style>
  <w:style w:type="paragraph" w:styleId="Title">
    <w:name w:val="Title"/>
    <w:basedOn w:val="Normal"/>
    <w:next w:val="Normal"/>
    <w:link w:val="TitleChar"/>
    <w:uiPriority w:val="10"/>
    <w:qFormat/>
    <w:rsid w:val="00E7288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889"/>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E72889"/>
    <w:pPr>
      <w:outlineLvl w:val="9"/>
    </w:pPr>
  </w:style>
  <w:style w:type="character" w:customStyle="1" w:styleId="FooterChar">
    <w:name w:val="Footer Char"/>
    <w:basedOn w:val="DefaultParagraphFont"/>
    <w:link w:val="Footer"/>
    <w:uiPriority w:val="99"/>
    <w:rsid w:val="002832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cc4e3826-3c80-4c4b-8f80-1f8d3ad8075f"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C26FB03A1C6C04EACE5B1CDA47004EA" ma:contentTypeVersion="16" ma:contentTypeDescription="Create a new document." ma:contentTypeScope="" ma:versionID="3fb3c2c08bb0723b5be4f0d40a51c12f">
  <xsd:schema xmlns:xsd="http://www.w3.org/2001/XMLSchema" xmlns:xs="http://www.w3.org/2001/XMLSchema" xmlns:p="http://schemas.microsoft.com/office/2006/metadata/properties" xmlns:ns1="http://schemas.microsoft.com/sharepoint/v3" xmlns:ns3="cc4e3826-3c80-4c4b-8f80-1f8d3ad8075f" xmlns:ns4="9e17bdbd-a92d-4f33-a00f-52162dc0ef78" targetNamespace="http://schemas.microsoft.com/office/2006/metadata/properties" ma:root="true" ma:fieldsID="c5e628edd004cd15b007770e044e20eb" ns1:_="" ns3:_="" ns4:_="">
    <xsd:import namespace="http://schemas.microsoft.com/sharepoint/v3"/>
    <xsd:import namespace="cc4e3826-3c80-4c4b-8f80-1f8d3ad8075f"/>
    <xsd:import namespace="9e17bdbd-a92d-4f33-a00f-52162dc0ef7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1:_ip_UnifiedCompliancePolicyProperties" minOccurs="0"/>
                <xsd:element ref="ns1:_ip_UnifiedCompliancePolicyUIAction"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c4e3826-3c80-4c4b-8f80-1f8d3ad807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e17bdbd-a92d-4f33-a00f-52162dc0ef78"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D75FA9-122B-42A0-84A9-16A416E7F81A}">
  <ds:schemaRefs>
    <ds:schemaRef ds:uri="http://schemas.microsoft.com/office/2006/metadata/properties"/>
    <ds:schemaRef ds:uri="http://schemas.microsoft.com/office/infopath/2007/PartnerControls"/>
    <ds:schemaRef ds:uri="http://schemas.microsoft.com/sharepoint/v3"/>
    <ds:schemaRef ds:uri="cc4e3826-3c80-4c4b-8f80-1f8d3ad8075f"/>
  </ds:schemaRefs>
</ds:datastoreItem>
</file>

<file path=customXml/itemProps2.xml><?xml version="1.0" encoding="utf-8"?>
<ds:datastoreItem xmlns:ds="http://schemas.openxmlformats.org/officeDocument/2006/customXml" ds:itemID="{14B71209-F79E-4316-AB04-3EF358CFE8E0}">
  <ds:schemaRefs>
    <ds:schemaRef ds:uri="http://schemas.openxmlformats.org/officeDocument/2006/bibliography"/>
  </ds:schemaRefs>
</ds:datastoreItem>
</file>

<file path=customXml/itemProps3.xml><?xml version="1.0" encoding="utf-8"?>
<ds:datastoreItem xmlns:ds="http://schemas.openxmlformats.org/officeDocument/2006/customXml" ds:itemID="{990FB9D0-D7C6-404F-AA80-7A8C4BFAF0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c4e3826-3c80-4c4b-8f80-1f8d3ad8075f"/>
    <ds:schemaRef ds:uri="9e17bdbd-a92d-4f33-a00f-52162dc0ef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4663B32-CF55-4AAD-A677-32E4BECD8A1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3</Pages>
  <Words>551</Words>
  <Characters>3144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Andrew Anderson</dc:creator>
  <cp:keywords/>
  <dc:description/>
  <cp:lastModifiedBy>Andrew Anderson</cp:lastModifiedBy>
  <cp:revision>10</cp:revision>
  <cp:lastPrinted>2026-07-31T03:53:00Z</cp:lastPrinted>
  <dcterms:created xsi:type="dcterms:W3CDTF">2026-10-06T21:56:00Z</dcterms:created>
  <dcterms:modified xsi:type="dcterms:W3CDTF">2026-10-07T00:02:00Z</dcterms:modified>
  <dc:title>OHS-06 Fire Danger Days &amp; Total Fire Bans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0x0101009C26FB03A1C6C04EACE5B1CDA47004EA</vt:lpwstr>
  </property>
</Properties>
</file>