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DO NOT use, decant or store any chemical until you have read its label and know where its SDS is. NEVER put a chemical in a drink bottle, food container or unlabelled container.</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Pesticides, fertilisers, fuels, oils, degreasers, batteries and cleaning products: labels, safety data sheets (SDS), the register, storage and segregation, decanting, and first aid basics</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12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6 months, and whenever this document is updated</w:t>
            </w:r>
          </w:p>
        </w:tc>
      </w:tr>
    </w:tbl>
    <w:p>
      <w:pPr>
        <w:spacing w:before="0" w:after="0" w:line="16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Site details – fill in before issue</w:t>
      </w:r>
    </w:p>
    <w:p>
      <w:pPr>
        <w:spacing w:before="0" w:after="120" w:line="259" w:lineRule="auto"/>
      </w:pPr>
      <w:r>
        <w:rPr>
          <w:rFonts w:cstheme="minorHAnsi"/>
          <w:b/>
          <w:bCs/>
          <w:lang w:val="en-AU"/>
        </w:rPr>
        <w:t xml:space="preserve">These details are specific to each site.</w:t>
      </w:r>
      <w:r>
        <w:rPr>
          <w:rFonts w:cstheme="minorHAnsi"/>
          <w:lang w:val="en-AU"/>
        </w:rPr>
        <w:t xml:space="preserve"> Fill in every yellow cell before this procedure is issued, and update them whenever anything changes. The rest of this procedure refers to them.</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3374"/>
        <w:gridCol w:w="3374"/>
      </w:tblGrid>
      <w:tr>
        <w:trPr>
          <w:cantSplit/>
          <w:tblHeader/>
        </w:trPr>
        <w:tc>
          <w:tcPr>
            <w:tcW w:w="3600" w:type="dxa"/>
            <w:shd w:val="clear" w:color="auto" w:fill="DAE9F7"/>
          </w:tcPr>
          <w:p>
            <w:pPr>
              <w:keepNext/>
              <w:spacing w:before="0" w:after="0" w:line="259" w:lineRule="auto"/>
            </w:pPr>
            <w:r>
              <w:rPr>
                <w:rFonts w:cstheme="minorHAnsi"/>
                <w:b/>
                <w:bCs/>
                <w:lang w:val="en-AU"/>
              </w:rPr>
              <w:t xml:space="preserve">Site detail</w:t>
            </w:r>
          </w:p>
        </w:tc>
        <w:tc>
          <w:tcPr>
            <w:tcW w:w="3374" w:type="dxa"/>
            <w:shd w:val="clear" w:color="auto" w:fill="DAE9F7"/>
          </w:tcPr>
          <w:p>
            <w:pPr>
              <w:keepNext/>
              <w:spacing w:before="0" w:after="0" w:line="259" w:lineRule="auto"/>
            </w:pPr>
            <w:r>
              <w:rPr>
                <w:rFonts w:cstheme="minorHAnsi"/>
                <w:b/>
                <w:bCs/>
                <w:lang w:val="en-AU"/>
              </w:rPr>
              <w:t xml:space="preserve">Ranfurlie</w:t>
            </w:r>
          </w:p>
        </w:tc>
        <w:tc>
          <w:tcPr>
            <w:tcW w:w="3374" w:type="dxa"/>
            <w:shd w:val="clear" w:color="auto" w:fill="DAE9F7"/>
          </w:tcPr>
          <w:p>
            <w:pPr>
              <w:keepNext/>
              <w:spacing w:before="0" w:after="0" w:line="259" w:lineRule="auto"/>
            </w:pPr>
            <w:r>
              <w:rPr>
                <w:rFonts w:cstheme="minorHAnsi"/>
                <w:b/>
                <w:bCs/>
                <w:lang w:val="en-AU"/>
              </w:rPr>
              <w:t xml:space="preserve">Amstel</w:t>
            </w:r>
          </w:p>
        </w:tc>
      </w:tr>
      <w:tr>
        <w:trPr>
          <w:cantSplit/>
        </w:trPr>
        <w:tc>
          <w:tcPr>
            <w:tcW w:w="3600" w:type="dxa"/>
          </w:tcPr>
          <w:p>
            <w:pPr>
              <w:spacing w:before="0" w:after="20" w:line="259" w:lineRule="auto"/>
            </w:pPr>
            <w:r>
              <w:rPr>
                <w:rFonts w:cstheme="minorHAnsi"/>
                <w:b/>
                <w:bCs/>
                <w:lang w:val="en-AU"/>
              </w:rPr>
              <w:t xml:space="preserve">Chemical store location</w:t>
            </w:r>
          </w:p>
          <w:p>
            <w:pPr>
              <w:spacing w:before="0" w:after="0" w:line="259" w:lineRule="auto"/>
            </w:pPr>
            <w:r>
              <w:rPr>
                <w:rFonts w:cstheme="minorHAnsi"/>
                <w:color w:val="595959"/>
                <w:sz w:val="18"/>
                <w:szCs w:val="18"/>
                <w:lang w:val="en-AU"/>
              </w:rPr>
              <w:t xml:space="preserve">e.g. locked store at the rear of the maintenance shed</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Who holds chemical store keys</w:t>
            </w:r>
          </w:p>
          <w:p>
            <w:pPr>
              <w:spacing w:before="0" w:after="0" w:line="259" w:lineRule="auto"/>
            </w:pPr>
            <w:r>
              <w:rPr>
                <w:rFonts w:cstheme="minorHAnsi"/>
                <w:color w:val="595959"/>
                <w:sz w:val="18"/>
                <w:szCs w:val="18"/>
                <w:lang w:val="en-AU"/>
              </w:rPr>
              <w:t xml:space="preserve">Names or roles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Fuel and oil store / bowser</w:t>
            </w:r>
          </w:p>
          <w:p>
            <w:pPr>
              <w:spacing w:before="0" w:after="0" w:line="259" w:lineRule="auto"/>
            </w:pPr>
            <w:r>
              <w:rPr>
                <w:rFonts w:cstheme="minorHAnsi"/>
                <w:color w:val="595959"/>
                <w:sz w:val="18"/>
                <w:szCs w:val="18"/>
                <w:lang w:val="en-AU"/>
              </w:rPr>
              <w:t xml:space="preserve">Location</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LPG cylinder storage</w:t>
            </w:r>
          </w:p>
          <w:p>
            <w:pPr>
              <w:spacing w:before="0" w:after="0" w:line="259" w:lineRule="auto"/>
            </w:pPr>
            <w:r>
              <w:rPr>
                <w:rFonts w:cstheme="minorHAnsi"/>
                <w:color w:val="595959"/>
                <w:sz w:val="18"/>
                <w:szCs w:val="18"/>
                <w:lang w:val="en-AU"/>
              </w:rPr>
              <w:t xml:space="preserve">e.g. caged area outside the shed – or “none on site”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Battery charging area</w:t>
            </w:r>
          </w:p>
          <w:p>
            <w:pPr>
              <w:spacing w:before="0" w:after="0" w:line="259" w:lineRule="auto"/>
            </w:pPr>
            <w:r>
              <w:rPr>
                <w:rFonts w:cstheme="minorHAnsi"/>
                <w:color w:val="595959"/>
                <w:sz w:val="18"/>
                <w:szCs w:val="18"/>
                <w:lang w:val="en-AU"/>
              </w:rPr>
              <w:t xml:space="preserve">e.g. ventilated bay in the cart shed</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Where the SDS and the register are kept</w:t>
            </w:r>
          </w:p>
          <w:p>
            <w:pPr>
              <w:spacing w:before="0" w:after="0" w:line="259" w:lineRule="auto"/>
            </w:pPr>
            <w:r>
              <w:rPr>
                <w:rFonts w:cstheme="minorHAnsi"/>
                <w:color w:val="595959"/>
                <w:sz w:val="18"/>
                <w:szCs w:val="18"/>
                <w:lang w:val="en-AU"/>
              </w:rPr>
              <w:t xml:space="preserve">Paper folder location and/or online system (name, how to log in or QR code)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Eyewash station(s)</w:t>
            </w:r>
          </w:p>
          <w:p>
            <w:pPr>
              <w:spacing w:before="0" w:after="0" w:line="259" w:lineRule="auto"/>
            </w:pPr>
            <w:r>
              <w:rPr>
                <w:rFonts w:cstheme="minorHAnsi"/>
                <w:color w:val="595959"/>
                <w:sz w:val="18"/>
                <w:szCs w:val="18"/>
                <w:lang w:val="en-AU"/>
              </w:rPr>
              <w:t xml:space="preserve">Location of each – plumbed or bottle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Safety shower</w:t>
            </w:r>
          </w:p>
          <w:p>
            <w:pPr>
              <w:spacing w:before="0" w:after="0" w:line="259" w:lineRule="auto"/>
            </w:pPr>
            <w:r>
              <w:rPr>
                <w:rFonts w:cstheme="minorHAnsi"/>
                <w:color w:val="595959"/>
                <w:sz w:val="18"/>
                <w:szCs w:val="18"/>
                <w:lang w:val="en-AU"/>
              </w:rPr>
              <w:t xml:space="preserve">Location – or “none”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Spill kit location(s)</w:t>
            </w:r>
          </w:p>
          <w:p>
            <w:pPr>
              <w:spacing w:before="0" w:after="0" w:line="259" w:lineRule="auto"/>
            </w:pPr>
            <w:r>
              <w:rPr>
                <w:rFonts w:cstheme="minorHAnsi"/>
                <w:color w:val="595959"/>
                <w:sz w:val="18"/>
                <w:szCs w:val="18"/>
                <w:lang w:val="en-AU"/>
              </w:rPr>
              <w:t xml:space="preserve">See also OHS-08</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Dangerous goods manifest and placards</w:t>
            </w:r>
          </w:p>
          <w:p>
            <w:pPr>
              <w:spacing w:before="0" w:after="0" w:line="259" w:lineRule="auto"/>
            </w:pPr>
            <w:r>
              <w:rPr>
                <w:rFonts w:cstheme="minorHAnsi"/>
                <w:color w:val="595959"/>
                <w:sz w:val="18"/>
                <w:szCs w:val="18"/>
                <w:lang w:val="en-AU"/>
              </w:rPr>
              <w:t xml:space="preserve">Where the manifest is kept and where placards are displayed – or “not required at current quantities”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Chemical supplier(s)</w:t>
            </w:r>
          </w:p>
          <w:p>
            <w:pPr>
              <w:spacing w:before="0" w:after="0" w:line="259" w:lineRule="auto"/>
            </w:pPr>
            <w:r>
              <w:rPr>
                <w:rFonts w:cstheme="minorHAnsi"/>
                <w:color w:val="595959"/>
                <w:sz w:val="18"/>
                <w:szCs w:val="18"/>
                <w:lang w:val="en-AU"/>
              </w:rPr>
              <w:t xml:space="preserve">Name and phone – for SDS and replacement labels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8 things that matter most</w:t>
            </w:r>
          </w:p>
          <w:p>
            <w:pPr>
              <w:pStyle w:val="ListParagraph"/>
              <w:numPr>
                <w:ilvl w:val="0"/>
                <w:numId w:val="2"/>
              </w:numPr>
              <w:spacing w:before="0" w:after="40" w:line="259" w:lineRule="auto"/>
              <w:ind w:left="284" w:hanging="284"/>
            </w:pPr>
            <w:r>
              <w:rPr>
                <w:rFonts w:cstheme="minorHAnsi"/>
                <w:b/>
                <w:bCs/>
                <w:lang w:val="en-AU"/>
              </w:rPr>
              <w:t xml:space="preserve">Every chemical has a label and an SDS.</w:t>
            </w:r>
            <w:r>
              <w:rPr>
                <w:rFonts w:cstheme="minorHAnsi"/>
                <w:lang w:val="en-AU"/>
              </w:rPr>
              <w:t xml:space="preserve"> Read the label before you use it, and know where to find the SDS.</w:t>
            </w:r>
          </w:p>
          <w:p>
            <w:pPr>
              <w:pStyle w:val="ListParagraph"/>
              <w:numPr>
                <w:ilvl w:val="0"/>
                <w:numId w:val="2"/>
              </w:numPr>
              <w:spacing w:before="0" w:after="40" w:line="259" w:lineRule="auto"/>
              <w:ind w:left="284" w:hanging="284"/>
            </w:pPr>
            <w:r>
              <w:rPr>
                <w:rFonts w:cstheme="minorHAnsi"/>
                <w:b/>
                <w:bCs/>
                <w:lang w:val="en-AU"/>
              </w:rPr>
              <w:t xml:space="preserve">Signal words tell you how serious it is.</w:t>
            </w:r>
            <w:r>
              <w:rPr>
                <w:rFonts w:cstheme="minorHAnsi"/>
                <w:lang w:val="en-AU"/>
              </w:rPr>
              <w:t xml:space="preserve"> DANGER is more severe than WARNING. On a pesticide label, if the product is scheduled, the heading is CAUTION, POISON or DANGEROUS POISON (the most serious).</w:t>
            </w:r>
          </w:p>
          <w:p>
            <w:pPr>
              <w:pStyle w:val="ListParagraph"/>
              <w:numPr>
                <w:ilvl w:val="0"/>
                <w:numId w:val="2"/>
              </w:numPr>
              <w:spacing w:before="0" w:after="40" w:line="259" w:lineRule="auto"/>
              <w:ind w:left="284" w:hanging="284"/>
            </w:pPr>
            <w:r>
              <w:rPr>
                <w:rFonts w:cstheme="minorHAnsi"/>
                <w:b/>
                <w:bCs/>
                <w:lang w:val="en-AU"/>
              </w:rPr>
              <w:t xml:space="preserve">The SDS sections you will use most:</w:t>
            </w:r>
            <w:r>
              <w:rPr>
                <w:rFonts w:cstheme="minorHAnsi"/>
                <w:lang w:val="en-AU"/>
              </w:rPr>
              <w:t xml:space="preserve"> 4 first aid, 6 spills, 7 storage, 8 PPE.</w:t>
            </w:r>
          </w:p>
          <w:p>
            <w:pPr>
              <w:pStyle w:val="ListParagraph"/>
              <w:numPr>
                <w:ilvl w:val="0"/>
                <w:numId w:val="2"/>
              </w:numPr>
              <w:spacing w:before="0" w:after="40" w:line="259" w:lineRule="auto"/>
              <w:ind w:left="284" w:hanging="284"/>
            </w:pPr>
            <w:r>
              <w:rPr>
                <w:rFonts w:cstheme="minorHAnsi"/>
                <w:b/>
                <w:bCs/>
                <w:lang w:val="en-AU"/>
              </w:rPr>
              <w:t xml:space="preserve">Keep chemicals in their original container.</w:t>
            </w:r>
            <w:r>
              <w:rPr>
                <w:rFonts w:cstheme="minorHAnsi"/>
                <w:lang w:val="en-AU"/>
              </w:rPr>
              <w:t xml:space="preserve"> If you decant, label the new container with the product name. Never use a food or drink container.</w:t>
            </w:r>
          </w:p>
          <w:p>
            <w:pPr>
              <w:pStyle w:val="ListParagraph"/>
              <w:numPr>
                <w:ilvl w:val="0"/>
                <w:numId w:val="2"/>
              </w:numPr>
              <w:spacing w:before="0" w:after="40" w:line="259" w:lineRule="auto"/>
              <w:ind w:left="284" w:hanging="284"/>
            </w:pPr>
            <w:r>
              <w:rPr>
                <w:rFonts w:cstheme="minorHAnsi"/>
                <w:b/>
                <w:bCs/>
                <w:lang w:val="en-AU"/>
              </w:rPr>
              <w:t xml:space="preserve">Store chemicals in their proper place</w:t>
            </w:r>
            <w:r>
              <w:rPr>
                <w:rFonts w:cstheme="minorHAnsi"/>
                <w:lang w:val="en-AU"/>
              </w:rPr>
              <w:t xml:space="preserve"> and keep incompatible ones apart.</w:t>
            </w:r>
          </w:p>
          <w:p>
            <w:pPr>
              <w:pStyle w:val="ListParagraph"/>
              <w:numPr>
                <w:ilvl w:val="0"/>
                <w:numId w:val="2"/>
              </w:numPr>
              <w:spacing w:before="0" w:after="40" w:line="259" w:lineRule="auto"/>
              <w:ind w:left="284" w:hanging="284"/>
            </w:pPr>
            <w:r>
              <w:rPr>
                <w:rFonts w:cstheme="minorHAnsi"/>
                <w:b/>
                <w:bCs/>
                <w:lang w:val="en-AU"/>
              </w:rPr>
              <w:t xml:space="preserve">No eating, drinking or smoking</w:t>
            </w:r>
            <w:r>
              <w:rPr>
                <w:rFonts w:cstheme="minorHAnsi"/>
                <w:lang w:val="en-AU"/>
              </w:rPr>
              <w:t xml:space="preserve"> where chemicals are stored, mixed or used. Wash your hands and face before smoko.</w:t>
            </w:r>
          </w:p>
          <w:p>
            <w:pPr>
              <w:pStyle w:val="ListParagraph"/>
              <w:numPr>
                <w:ilvl w:val="0"/>
                <w:numId w:val="2"/>
              </w:numPr>
              <w:spacing w:before="0" w:after="40" w:line="259" w:lineRule="auto"/>
              <w:ind w:left="284" w:hanging="284"/>
            </w:pPr>
            <w:r>
              <w:rPr>
                <w:rFonts w:cstheme="minorHAnsi"/>
                <w:b/>
                <w:bCs/>
                <w:lang w:val="en-AU"/>
              </w:rPr>
              <w:t xml:space="preserve">Report</w:t>
            </w:r>
            <w:r>
              <w:rPr>
                <w:rFonts w:cstheme="minorHAnsi"/>
                <w:lang w:val="en-AU"/>
              </w:rPr>
              <w:t xml:space="preserve"> a damaged label, a leaking container, a missing SDS or a new product.</w:t>
            </w:r>
          </w:p>
          <w:p>
            <w:pPr>
              <w:pStyle w:val="ListParagraph"/>
              <w:numPr>
                <w:ilvl w:val="0"/>
                <w:numId w:val="2"/>
              </w:numPr>
              <w:spacing w:before="0" w:after="60" w:line="259" w:lineRule="auto"/>
              <w:ind w:left="284" w:hanging="284"/>
            </w:pPr>
            <w:r>
              <w:rPr>
                <w:rFonts w:cstheme="minorHAnsi"/>
                <w:b/>
                <w:bCs/>
                <w:lang w:val="en-AU"/>
              </w:rPr>
              <w:t xml:space="preserve">It is not just pesticides.</w:t>
            </w:r>
            <w:r>
              <w:rPr>
                <w:rFonts w:cstheme="minorHAnsi"/>
                <w:lang w:val="en-AU"/>
              </w:rPr>
              <w:t xml:space="preserve"> Fuels, oils, fertilisers, degreasers, batteries, paints, aerosols and cleaning products are all covered.</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What is a hazardous chemical?</w:t>
      </w:r>
    </w:p>
    <w:p>
      <w:pPr>
        <w:spacing w:before="0" w:after="120" w:line="259" w:lineRule="auto"/>
      </w:pPr>
      <w:r>
        <w:rPr>
          <w:rFonts w:cstheme="minorHAnsi"/>
          <w:lang w:val="en-AU"/>
        </w:rPr>
        <w:t xml:space="preserve">Two overlapping groups are covered by Victorian law:</w:t>
      </w:r>
    </w:p>
    <w:p>
      <w:pPr>
        <w:pStyle w:val="ListParagraph"/>
        <w:numPr>
          <w:ilvl w:val="0"/>
          <w:numId w:val="2"/>
        </w:numPr>
        <w:spacing w:before="0" w:after="40" w:line="259" w:lineRule="auto"/>
        <w:ind w:left="284" w:hanging="284"/>
      </w:pPr>
      <w:r>
        <w:rPr>
          <w:rFonts w:cstheme="minorHAnsi"/>
          <w:b/>
          <w:bCs/>
          <w:lang w:val="en-AU"/>
        </w:rPr>
        <w:t xml:space="preserve">Hazardous substances</w:t>
      </w:r>
      <w:r>
        <w:rPr>
          <w:rFonts w:cstheme="minorHAnsi"/>
          <w:lang w:val="en-AU"/>
        </w:rPr>
        <w:t xml:space="preserve"> – can harm your health, for example by skin contact, splashes to the eyes, breathing in vapour or dust, or swallowing.</w:t>
      </w:r>
    </w:p>
    <w:p>
      <w:pPr>
        <w:pStyle w:val="ListParagraph"/>
        <w:numPr>
          <w:ilvl w:val="0"/>
          <w:numId w:val="2"/>
        </w:numPr>
        <w:spacing w:before="0" w:after="140" w:line="259" w:lineRule="auto"/>
        <w:ind w:left="284" w:hanging="284"/>
      </w:pPr>
      <w:r>
        <w:rPr>
          <w:rFonts w:cstheme="minorHAnsi"/>
          <w:b/>
          <w:bCs/>
          <w:lang w:val="en-AU"/>
        </w:rPr>
        <w:t xml:space="preserve">Dangerous goods</w:t>
      </w:r>
      <w:r>
        <w:rPr>
          <w:rFonts w:cstheme="minorHAnsi"/>
          <w:lang w:val="en-AU"/>
        </w:rPr>
        <w:t xml:space="preserve"> – can cause fire, explosion or corrosion, such as petrol, diesel, LPG and battery acid.</w:t>
      </w:r>
    </w:p>
    <w:p>
      <w:pPr>
        <w:spacing w:before="0" w:after="120" w:line="259" w:lineRule="auto"/>
      </w:pPr>
      <w:r>
        <w:rPr>
          <w:rFonts w:cstheme="minorHAnsi"/>
          <w:lang w:val="en-AU"/>
        </w:rPr>
        <w:t xml:space="preserve">Many products are both. Common examples on our sites: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200"/>
        <w:gridCol w:w="7148"/>
      </w:tblGrid>
      <w:tr>
        <w:trPr>
          <w:cantSplit/>
          <w:tblHeader/>
        </w:trPr>
        <w:tc>
          <w:tcPr>
            <w:tcW w:w="3200" w:type="dxa"/>
            <w:shd w:val="clear" w:color="auto" w:fill="DAE9F7"/>
          </w:tcPr>
          <w:p>
            <w:pPr>
              <w:keepNext/>
              <w:spacing w:before="0" w:after="0" w:line="259" w:lineRule="auto"/>
            </w:pPr>
            <w:r>
              <w:rPr>
                <w:rFonts w:cstheme="minorHAnsi"/>
                <w:b/>
                <w:bCs/>
                <w:lang w:val="en-AU"/>
              </w:rPr>
              <w:t xml:space="preserve">Product type</w:t>
            </w:r>
          </w:p>
        </w:tc>
        <w:tc>
          <w:tcPr>
            <w:tcW w:w="7148" w:type="dxa"/>
            <w:shd w:val="clear" w:color="auto" w:fill="DAE9F7"/>
          </w:tcPr>
          <w:p>
            <w:pPr>
              <w:keepNext/>
              <w:spacing w:before="0" w:after="0" w:line="259" w:lineRule="auto"/>
            </w:pPr>
            <w:r>
              <w:rPr>
                <w:rFonts w:cstheme="minorHAnsi"/>
                <w:b/>
                <w:bCs/>
                <w:lang w:val="en-AU"/>
              </w:rPr>
              <w:t xml:space="preserve">Examples and main hazards</w:t>
            </w:r>
          </w:p>
        </w:tc>
      </w:tr>
      <w:tr>
        <w:trPr>
          <w:cantSplit/>
        </w:trPr>
        <w:tc>
          <w:tcPr>
            <w:tcW w:w="3200" w:type="dxa"/>
          </w:tcPr>
          <w:p>
            <w:pPr>
              <w:spacing w:before="0" w:after="40" w:line="259" w:lineRule="auto"/>
            </w:pPr>
            <w:r>
              <w:rPr>
                <w:rFonts w:cstheme="minorHAnsi"/>
                <w:b/>
                <w:bCs/>
                <w:lang w:val="en-AU"/>
              </w:rPr>
              <w:t xml:space="preserve">Pesticides</w:t>
            </w:r>
          </w:p>
        </w:tc>
        <w:tc>
          <w:tcPr>
            <w:tcW w:w="7148" w:type="dxa"/>
          </w:tcPr>
          <w:p>
            <w:pPr>
              <w:spacing w:before="0" w:after="40" w:line="259" w:lineRule="auto"/>
            </w:pPr>
            <w:r>
              <w:rPr>
                <w:rFonts w:cstheme="minorHAnsi"/>
                <w:lang w:val="en-AU"/>
              </w:rPr>
              <w:t xml:space="preserve">Fungicides, herbicides, insecticides, plant growth regulators. Can be harmful through skin, eyes, breathing and swallowing; many are toxic to fish and water life. See CHM-01 to CHM-05.</w:t>
            </w:r>
          </w:p>
        </w:tc>
      </w:tr>
      <w:tr>
        <w:trPr>
          <w:cantSplit/>
        </w:trPr>
        <w:tc>
          <w:tcPr>
            <w:tcW w:w="3200" w:type="dxa"/>
          </w:tcPr>
          <w:p>
            <w:pPr>
              <w:spacing w:before="0" w:after="40" w:line="259" w:lineRule="auto"/>
            </w:pPr>
            <w:r>
              <w:rPr>
                <w:rFonts w:cstheme="minorHAnsi"/>
                <w:b/>
                <w:bCs/>
                <w:lang w:val="en-AU"/>
              </w:rPr>
              <w:t xml:space="preserve">Fuels and LPG</w:t>
            </w:r>
          </w:p>
        </w:tc>
        <w:tc>
          <w:tcPr>
            <w:tcW w:w="7148" w:type="dxa"/>
          </w:tcPr>
          <w:p>
            <w:pPr>
              <w:spacing w:before="0" w:after="40" w:line="259" w:lineRule="auto"/>
            </w:pPr>
            <w:r>
              <w:rPr>
                <w:rFonts w:cstheme="minorHAnsi"/>
                <w:lang w:val="en-AU"/>
              </w:rPr>
              <w:t xml:space="preserve">Petrol, diesel, two-stroke mix, LPG. Flammable or combustible; vapour can ignite; skin irritation.</w:t>
            </w:r>
          </w:p>
        </w:tc>
      </w:tr>
      <w:tr>
        <w:trPr>
          <w:cantSplit/>
        </w:trPr>
        <w:tc>
          <w:tcPr>
            <w:tcW w:w="3200" w:type="dxa"/>
          </w:tcPr>
          <w:p>
            <w:pPr>
              <w:spacing w:before="0" w:after="40" w:line="259" w:lineRule="auto"/>
            </w:pPr>
            <w:r>
              <w:rPr>
                <w:rFonts w:cstheme="minorHAnsi"/>
                <w:b/>
                <w:bCs/>
                <w:lang w:val="en-AU"/>
              </w:rPr>
              <w:t xml:space="preserve">Oils and lubricants</w:t>
            </w:r>
          </w:p>
        </w:tc>
        <w:tc>
          <w:tcPr>
            <w:tcW w:w="7148" w:type="dxa"/>
          </w:tcPr>
          <w:p>
            <w:pPr>
              <w:spacing w:before="0" w:after="40" w:line="259" w:lineRule="auto"/>
            </w:pPr>
            <w:r>
              <w:rPr>
                <w:rFonts w:cstheme="minorHAnsi"/>
                <w:lang w:val="en-AU"/>
              </w:rPr>
              <w:t xml:space="preserve">Engine, hydraulic and gear oil, grease. Skin irritation, slippery spills, combustible.</w:t>
            </w:r>
          </w:p>
        </w:tc>
      </w:tr>
      <w:tr>
        <w:trPr>
          <w:cantSplit/>
        </w:trPr>
        <w:tc>
          <w:tcPr>
            <w:tcW w:w="3200" w:type="dxa"/>
          </w:tcPr>
          <w:p>
            <w:pPr>
              <w:spacing w:before="0" w:after="40" w:line="259" w:lineRule="auto"/>
            </w:pPr>
            <w:r>
              <w:rPr>
                <w:rFonts w:cstheme="minorHAnsi"/>
                <w:b/>
                <w:bCs/>
                <w:lang w:val="en-AU"/>
              </w:rPr>
              <w:t xml:space="preserve">Fertilisers</w:t>
            </w:r>
          </w:p>
        </w:tc>
        <w:tc>
          <w:tcPr>
            <w:tcW w:w="7148" w:type="dxa"/>
          </w:tcPr>
          <w:p>
            <w:pPr>
              <w:spacing w:before="0" w:after="40" w:line="259" w:lineRule="auto"/>
            </w:pPr>
            <w:r>
              <w:rPr>
                <w:rFonts w:cstheme="minorHAnsi"/>
                <w:lang w:val="en-AU"/>
              </w:rPr>
              <w:t xml:space="preserve">Granular and liquid. Dust and skin or eye irritation. Some nitrate-based products are oxidisers that make a fire burn fiercer.</w:t>
            </w:r>
          </w:p>
        </w:tc>
      </w:tr>
      <w:tr>
        <w:trPr>
          <w:cantSplit/>
        </w:trPr>
        <w:tc>
          <w:tcPr>
            <w:tcW w:w="3200" w:type="dxa"/>
          </w:tcPr>
          <w:p>
            <w:pPr>
              <w:spacing w:before="0" w:after="40" w:line="259" w:lineRule="auto"/>
            </w:pPr>
            <w:r>
              <w:rPr>
                <w:rFonts w:cstheme="minorHAnsi"/>
                <w:b/>
                <w:bCs/>
                <w:lang w:val="en-AU"/>
              </w:rPr>
              <w:t xml:space="preserve">Degreasers, solvents, paints, aerosols</w:t>
            </w:r>
          </w:p>
        </w:tc>
        <w:tc>
          <w:tcPr>
            <w:tcW w:w="7148" w:type="dxa"/>
          </w:tcPr>
          <w:p>
            <w:pPr>
              <w:spacing w:before="0" w:after="40" w:line="259" w:lineRule="auto"/>
            </w:pPr>
            <w:r>
              <w:rPr>
                <w:rFonts w:cstheme="minorHAnsi"/>
                <w:lang w:val="en-AU"/>
              </w:rPr>
              <w:t xml:space="preserve">Parts cleaners, line-marking paint, spray cans. Often flammable; vapour in enclosed spaces.</w:t>
            </w:r>
          </w:p>
        </w:tc>
      </w:tr>
      <w:tr>
        <w:trPr>
          <w:cantSplit/>
        </w:trPr>
        <w:tc>
          <w:tcPr>
            <w:tcW w:w="3200" w:type="dxa"/>
          </w:tcPr>
          <w:p>
            <w:pPr>
              <w:spacing w:before="0" w:after="40" w:line="259" w:lineRule="auto"/>
            </w:pPr>
            <w:r>
              <w:rPr>
                <w:rFonts w:cstheme="minorHAnsi"/>
                <w:b/>
                <w:bCs/>
                <w:lang w:val="en-AU"/>
              </w:rPr>
              <w:t xml:space="preserve">Batteries</w:t>
            </w:r>
          </w:p>
        </w:tc>
        <w:tc>
          <w:tcPr>
            <w:tcW w:w="7148" w:type="dxa"/>
          </w:tcPr>
          <w:p>
            <w:pPr>
              <w:spacing w:before="0" w:after="40" w:line="259" w:lineRule="auto"/>
            </w:pPr>
            <w:r>
              <w:rPr>
                <w:rFonts w:cstheme="minorHAnsi"/>
                <w:lang w:val="en-AU"/>
              </w:rPr>
              <w:t xml:space="preserve">Lead-acid: corrosive acid, and explosive hydrogen gas when charging. Lithium: fire risk if damaged or overheated.</w:t>
            </w:r>
          </w:p>
        </w:tc>
      </w:tr>
      <w:tr>
        <w:trPr>
          <w:cantSplit/>
        </w:trPr>
        <w:tc>
          <w:tcPr>
            <w:tcW w:w="3200" w:type="dxa"/>
          </w:tcPr>
          <w:p>
            <w:pPr>
              <w:spacing w:before="0" w:after="40" w:line="259" w:lineRule="auto"/>
            </w:pPr>
            <w:r>
              <w:rPr>
                <w:rFonts w:cstheme="minorHAnsi"/>
                <w:b/>
                <w:bCs/>
                <w:lang w:val="en-AU"/>
              </w:rPr>
              <w:t xml:space="preserve">Cleaning products</w:t>
            </w:r>
          </w:p>
        </w:tc>
        <w:tc>
          <w:tcPr>
            <w:tcW w:w="7148" w:type="dxa"/>
          </w:tcPr>
          <w:p>
            <w:pPr>
              <w:spacing w:before="0" w:after="40" w:line="259" w:lineRule="auto"/>
            </w:pPr>
            <w:r>
              <w:rPr>
                <w:rFonts w:cstheme="minorHAnsi"/>
                <w:lang w:val="en-AU"/>
              </w:rPr>
              <w:t xml:space="preserve">Bleach, acid cleaners, detergents. Can be corrosive, and dangerous if mixed.</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Reading a label</w:t>
      </w:r>
    </w:p>
    <w:p>
      <w:pPr>
        <w:keepNext/>
        <w:spacing w:before="120" w:after="60" w:line="259" w:lineRule="auto"/>
      </w:pPr>
      <w:r>
        <w:rPr>
          <w:rFonts w:cstheme="minorHAnsi"/>
          <w:b/>
          <w:bCs/>
          <w:sz w:val="24"/>
          <w:szCs w:val="24"/>
          <w:lang w:val="en-AU"/>
        </w:rPr>
        <w:t xml:space="preserve">Workplace chemical labels (GHS)</w:t>
      </w:r>
    </w:p>
    <w:p>
      <w:pPr>
        <w:spacing w:before="0" w:after="120" w:line="259" w:lineRule="auto"/>
      </w:pPr>
      <w:r>
        <w:rPr>
          <w:rFonts w:cstheme="minorHAnsi"/>
          <w:lang w:val="en-AU"/>
        </w:rPr>
        <w:t xml:space="preserve">Most workplace chemicals – fuels, oils, degreasers, cleaners – are labelled under the </w:t>
      </w:r>
      <w:r>
        <w:rPr>
          <w:rFonts w:cstheme="minorHAnsi"/>
          <w:b/>
          <w:bCs/>
          <w:lang w:val="en-AU"/>
        </w:rPr>
        <w:t xml:space="preserve">Globally Harmonized System (GHS)</w:t>
      </w:r>
      <w:r>
        <w:rPr>
          <w:rFonts w:cstheme="minorHAnsi"/>
          <w:lang w:val="en-AU"/>
        </w:rPr>
        <w:t xml:space="preserve">. Look for:</w:t>
      </w:r>
    </w:p>
    <w:p>
      <w:pPr>
        <w:pStyle w:val="ListParagraph"/>
        <w:numPr>
          <w:ilvl w:val="0"/>
          <w:numId w:val="2"/>
        </w:numPr>
        <w:spacing w:before="0" w:after="40" w:line="259" w:lineRule="auto"/>
        <w:ind w:left="284" w:hanging="284"/>
      </w:pPr>
      <w:r>
        <w:rPr>
          <w:rFonts w:cstheme="minorHAnsi"/>
          <w:b/>
          <w:bCs/>
          <w:lang w:val="en-AU"/>
        </w:rPr>
        <w:t xml:space="preserve">Product name</w:t>
      </w:r>
      <w:r>
        <w:rPr>
          <w:rFonts w:cstheme="minorHAnsi"/>
          <w:lang w:val="en-AU"/>
        </w:rPr>
        <w:t xml:space="preserve"> (the product identifier) and the supplier’s name and phone number.</w:t>
      </w:r>
    </w:p>
    <w:p>
      <w:pPr>
        <w:pStyle w:val="ListParagraph"/>
        <w:numPr>
          <w:ilvl w:val="0"/>
          <w:numId w:val="2"/>
        </w:numPr>
        <w:spacing w:before="0" w:after="40" w:line="259" w:lineRule="auto"/>
        <w:ind w:left="284" w:hanging="284"/>
      </w:pPr>
      <w:r>
        <w:rPr>
          <w:rFonts w:cstheme="minorHAnsi"/>
          <w:b/>
          <w:bCs/>
          <w:lang w:val="en-AU"/>
        </w:rPr>
        <w:t xml:space="preserve">Signal word</w:t>
      </w:r>
      <w:r>
        <w:rPr>
          <w:rFonts w:cstheme="minorHAnsi"/>
          <w:lang w:val="en-AU"/>
        </w:rPr>
        <w:t xml:space="preserve"> – </w:t>
      </w:r>
      <w:r>
        <w:rPr>
          <w:rFonts w:cstheme="minorHAnsi"/>
          <w:b/>
          <w:bCs/>
          <w:lang w:val="en-AU"/>
        </w:rPr>
        <w:t xml:space="preserve">DANGER</w:t>
      </w:r>
      <w:r>
        <w:rPr>
          <w:rFonts w:cstheme="minorHAnsi"/>
          <w:lang w:val="en-AU"/>
        </w:rPr>
        <w:t xml:space="preserve"> for more severe hazards, </w:t>
      </w:r>
      <w:r>
        <w:rPr>
          <w:rFonts w:cstheme="minorHAnsi"/>
          <w:b/>
          <w:bCs/>
          <w:lang w:val="en-AU"/>
        </w:rPr>
        <w:t xml:space="preserve">WARNING</w:t>
      </w:r>
      <w:r>
        <w:rPr>
          <w:rFonts w:cstheme="minorHAnsi"/>
          <w:lang w:val="en-AU"/>
        </w:rPr>
        <w:t xml:space="preserve"> for less severe ones.</w:t>
      </w:r>
    </w:p>
    <w:p>
      <w:pPr>
        <w:pStyle w:val="ListParagraph"/>
        <w:numPr>
          <w:ilvl w:val="0"/>
          <w:numId w:val="2"/>
        </w:numPr>
        <w:spacing w:before="0" w:after="40" w:line="259" w:lineRule="auto"/>
        <w:ind w:left="284" w:hanging="284"/>
      </w:pPr>
      <w:r>
        <w:rPr>
          <w:rFonts w:cstheme="minorHAnsi"/>
          <w:b/>
          <w:bCs/>
          <w:lang w:val="en-AU"/>
        </w:rPr>
        <w:t xml:space="preserve">Hazard pictograms</w:t>
      </w:r>
      <w:r>
        <w:rPr>
          <w:rFonts w:cstheme="minorHAnsi"/>
          <w:lang w:val="en-AU"/>
        </w:rPr>
        <w:t xml:space="preserve"> – red-bordered diamonds (below).</w:t>
      </w:r>
    </w:p>
    <w:p>
      <w:pPr>
        <w:pStyle w:val="ListParagraph"/>
        <w:numPr>
          <w:ilvl w:val="0"/>
          <w:numId w:val="2"/>
        </w:numPr>
        <w:spacing w:before="0" w:after="40" w:line="259" w:lineRule="auto"/>
        <w:ind w:left="284" w:hanging="284"/>
      </w:pPr>
      <w:r>
        <w:rPr>
          <w:rFonts w:cstheme="minorHAnsi"/>
          <w:b/>
          <w:bCs/>
          <w:lang w:val="en-AU"/>
        </w:rPr>
        <w:t xml:space="preserve">Hazard statements</w:t>
      </w:r>
      <w:r>
        <w:rPr>
          <w:rFonts w:cstheme="minorHAnsi"/>
          <w:lang w:val="en-AU"/>
        </w:rPr>
        <w:t xml:space="preserve"> – what it can do, e.g. “Causes serious eye damage”.</w:t>
      </w:r>
    </w:p>
    <w:p>
      <w:pPr>
        <w:pStyle w:val="ListParagraph"/>
        <w:numPr>
          <w:ilvl w:val="0"/>
          <w:numId w:val="2"/>
        </w:numPr>
        <w:spacing w:before="0" w:after="140" w:line="259" w:lineRule="auto"/>
        <w:ind w:left="284" w:hanging="284"/>
      </w:pPr>
      <w:r>
        <w:rPr>
          <w:rFonts w:cstheme="minorHAnsi"/>
          <w:b/>
          <w:bCs/>
          <w:lang w:val="en-AU"/>
        </w:rPr>
        <w:t xml:space="preserve">Precautionary statements</w:t>
      </w:r>
      <w:r>
        <w:rPr>
          <w:rFonts w:cstheme="minorHAnsi"/>
          <w:lang w:val="en-AU"/>
        </w:rPr>
        <w:t xml:space="preserve"> – what to do, e.g. “Wear protective gloves” or “IF IN EYES: Rinse cautiously with water for several minutes”.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Pictogram</w:t>
            </w:r>
          </w:p>
        </w:tc>
        <w:tc>
          <w:tcPr>
            <w:tcW w:w="6748" w:type="dxa"/>
            <w:shd w:val="clear" w:color="auto" w:fill="DAE9F7"/>
          </w:tcPr>
          <w:p>
            <w:pPr>
              <w:keepNext/>
              <w:spacing w:before="0" w:after="0" w:line="259" w:lineRule="auto"/>
            </w:pPr>
            <w:r>
              <w:rPr>
                <w:rFonts w:cstheme="minorHAnsi"/>
                <w:b/>
                <w:bCs/>
                <w:lang w:val="en-AU"/>
              </w:rPr>
              <w:t xml:space="preserve">What it warns you about</w:t>
            </w:r>
          </w:p>
        </w:tc>
      </w:tr>
      <w:tr>
        <w:trPr>
          <w:cantSplit/>
        </w:trPr>
        <w:tc>
          <w:tcPr>
            <w:tcW w:w="3600" w:type="dxa"/>
          </w:tcPr>
          <w:p>
            <w:pPr>
              <w:spacing w:before="0" w:after="40" w:line="259" w:lineRule="auto"/>
            </w:pPr>
            <w:r>
              <w:rPr>
                <w:rFonts w:cstheme="minorHAnsi"/>
                <w:b/>
                <w:bCs/>
                <w:lang w:val="en-AU"/>
              </w:rPr>
              <w:t xml:space="preserve">Flame</w:t>
            </w:r>
          </w:p>
        </w:tc>
        <w:tc>
          <w:tcPr>
            <w:tcW w:w="6748" w:type="dxa"/>
          </w:tcPr>
          <w:p>
            <w:pPr>
              <w:spacing w:before="0" w:after="40" w:line="259" w:lineRule="auto"/>
            </w:pPr>
            <w:r>
              <w:rPr>
                <w:rFonts w:cstheme="minorHAnsi"/>
                <w:lang w:val="en-AU"/>
              </w:rPr>
              <w:t xml:space="preserve">Flammable – petrol, aerosols, some solvents.</w:t>
            </w:r>
          </w:p>
        </w:tc>
      </w:tr>
      <w:tr>
        <w:trPr>
          <w:cantSplit/>
        </w:trPr>
        <w:tc>
          <w:tcPr>
            <w:tcW w:w="3600" w:type="dxa"/>
          </w:tcPr>
          <w:p>
            <w:pPr>
              <w:spacing w:before="0" w:after="40" w:line="259" w:lineRule="auto"/>
            </w:pPr>
            <w:r>
              <w:rPr>
                <w:rFonts w:cstheme="minorHAnsi"/>
                <w:b/>
                <w:bCs/>
                <w:lang w:val="en-AU"/>
              </w:rPr>
              <w:t xml:space="preserve">Flame over a circle</w:t>
            </w:r>
          </w:p>
        </w:tc>
        <w:tc>
          <w:tcPr>
            <w:tcW w:w="6748" w:type="dxa"/>
          </w:tcPr>
          <w:p>
            <w:pPr>
              <w:spacing w:before="0" w:after="40" w:line="259" w:lineRule="auto"/>
            </w:pPr>
            <w:r>
              <w:rPr>
                <w:rFonts w:cstheme="minorHAnsi"/>
                <w:lang w:val="en-AU"/>
              </w:rPr>
              <w:t xml:space="preserve">Oxidiser – can start or feed a fire. Some fertilisers and pool chlorine.</w:t>
            </w:r>
          </w:p>
        </w:tc>
      </w:tr>
      <w:tr>
        <w:trPr>
          <w:cantSplit/>
        </w:trPr>
        <w:tc>
          <w:tcPr>
            <w:tcW w:w="3600" w:type="dxa"/>
          </w:tcPr>
          <w:p>
            <w:pPr>
              <w:spacing w:before="0" w:after="40" w:line="259" w:lineRule="auto"/>
            </w:pPr>
            <w:r>
              <w:rPr>
                <w:rFonts w:cstheme="minorHAnsi"/>
                <w:b/>
                <w:bCs/>
                <w:lang w:val="en-AU"/>
              </w:rPr>
              <w:t xml:space="preserve">Corrosion</w:t>
            </w:r>
            <w:r>
              <w:rPr>
                <w:rFonts w:cstheme="minorHAnsi"/>
                <w:lang w:val="en-AU"/>
              </w:rPr>
              <w:t xml:space="preserve"> (liquid eating into a hand and metal)</w:t>
            </w:r>
          </w:p>
        </w:tc>
        <w:tc>
          <w:tcPr>
            <w:tcW w:w="6748" w:type="dxa"/>
          </w:tcPr>
          <w:p>
            <w:pPr>
              <w:spacing w:before="0" w:after="40" w:line="259" w:lineRule="auto"/>
            </w:pPr>
            <w:r>
              <w:rPr>
                <w:rFonts w:cstheme="minorHAnsi"/>
                <w:lang w:val="en-AU"/>
              </w:rPr>
              <w:t xml:space="preserve">Corrosive – burns skin and eyes. Battery acid, some cleaners.</w:t>
            </w:r>
          </w:p>
        </w:tc>
      </w:tr>
      <w:tr>
        <w:trPr>
          <w:cantSplit/>
        </w:trPr>
        <w:tc>
          <w:tcPr>
            <w:tcW w:w="3600" w:type="dxa"/>
          </w:tcPr>
          <w:p>
            <w:pPr>
              <w:spacing w:before="0" w:after="40" w:line="259" w:lineRule="auto"/>
            </w:pPr>
            <w:r>
              <w:rPr>
                <w:rFonts w:cstheme="minorHAnsi"/>
                <w:b/>
                <w:bCs/>
                <w:lang w:val="en-AU"/>
              </w:rPr>
              <w:t xml:space="preserve">Skull and crossbones</w:t>
            </w:r>
          </w:p>
        </w:tc>
        <w:tc>
          <w:tcPr>
            <w:tcW w:w="6748" w:type="dxa"/>
          </w:tcPr>
          <w:p>
            <w:pPr>
              <w:spacing w:before="0" w:after="40" w:line="259" w:lineRule="auto"/>
            </w:pPr>
            <w:r>
              <w:rPr>
                <w:rFonts w:cstheme="minorHAnsi"/>
                <w:lang w:val="en-AU"/>
              </w:rPr>
              <w:t xml:space="preserve">Acutely toxic – can be fatal in small amounts.</w:t>
            </w:r>
          </w:p>
        </w:tc>
      </w:tr>
      <w:tr>
        <w:trPr>
          <w:cantSplit/>
        </w:trPr>
        <w:tc>
          <w:tcPr>
            <w:tcW w:w="3600" w:type="dxa"/>
          </w:tcPr>
          <w:p>
            <w:pPr>
              <w:spacing w:before="0" w:after="40" w:line="259" w:lineRule="auto"/>
            </w:pPr>
            <w:r>
              <w:rPr>
                <w:rFonts w:cstheme="minorHAnsi"/>
                <w:b/>
                <w:bCs/>
                <w:lang w:val="en-AU"/>
              </w:rPr>
              <w:t xml:space="preserve">Exclamation mark</w:t>
            </w:r>
          </w:p>
        </w:tc>
        <w:tc>
          <w:tcPr>
            <w:tcW w:w="6748" w:type="dxa"/>
          </w:tcPr>
          <w:p>
            <w:pPr>
              <w:spacing w:before="0" w:after="40" w:line="259" w:lineRule="auto"/>
            </w:pPr>
            <w:r>
              <w:rPr>
                <w:rFonts w:cstheme="minorHAnsi"/>
                <w:lang w:val="en-AU"/>
              </w:rPr>
              <w:t xml:space="preserve">Harmful or irritant – skin, eye or breathing irritation.</w:t>
            </w:r>
          </w:p>
        </w:tc>
      </w:tr>
      <w:tr>
        <w:trPr>
          <w:cantSplit/>
        </w:trPr>
        <w:tc>
          <w:tcPr>
            <w:tcW w:w="3600" w:type="dxa"/>
          </w:tcPr>
          <w:p>
            <w:pPr>
              <w:spacing w:before="0" w:after="40" w:line="259" w:lineRule="auto"/>
            </w:pPr>
            <w:r>
              <w:rPr>
                <w:rFonts w:cstheme="minorHAnsi"/>
                <w:b/>
                <w:bCs/>
                <w:lang w:val="en-AU"/>
              </w:rPr>
              <w:t xml:space="preserve">Health hazard</w:t>
            </w:r>
            <w:r>
              <w:rPr>
                <w:rFonts w:cstheme="minorHAnsi"/>
                <w:lang w:val="en-AU"/>
              </w:rPr>
              <w:t xml:space="preserve"> (person with a starburst on the chest)</w:t>
            </w:r>
          </w:p>
        </w:tc>
        <w:tc>
          <w:tcPr>
            <w:tcW w:w="6748" w:type="dxa"/>
          </w:tcPr>
          <w:p>
            <w:pPr>
              <w:spacing w:before="0" w:after="40" w:line="259" w:lineRule="auto"/>
            </w:pPr>
            <w:r>
              <w:rPr>
                <w:rFonts w:cstheme="minorHAnsi"/>
                <w:lang w:val="en-AU"/>
              </w:rPr>
              <w:t xml:space="preserve">Serious or longer-term health effects, such as a breathing sensitiser.</w:t>
            </w:r>
          </w:p>
        </w:tc>
      </w:tr>
      <w:tr>
        <w:trPr>
          <w:cantSplit/>
        </w:trPr>
        <w:tc>
          <w:tcPr>
            <w:tcW w:w="3600" w:type="dxa"/>
          </w:tcPr>
          <w:p>
            <w:pPr>
              <w:spacing w:before="0" w:after="40" w:line="259" w:lineRule="auto"/>
            </w:pPr>
            <w:r>
              <w:rPr>
                <w:rFonts w:cstheme="minorHAnsi"/>
                <w:b/>
                <w:bCs/>
                <w:lang w:val="en-AU"/>
              </w:rPr>
              <w:t xml:space="preserve">Gas cylinder</w:t>
            </w:r>
          </w:p>
        </w:tc>
        <w:tc>
          <w:tcPr>
            <w:tcW w:w="6748" w:type="dxa"/>
          </w:tcPr>
          <w:p>
            <w:pPr>
              <w:spacing w:before="0" w:after="40" w:line="259" w:lineRule="auto"/>
            </w:pPr>
            <w:r>
              <w:rPr>
                <w:rFonts w:cstheme="minorHAnsi"/>
                <w:lang w:val="en-AU"/>
              </w:rPr>
              <w:t xml:space="preserve">Gas under pressure – LPG, CO2, oxygen.</w:t>
            </w:r>
          </w:p>
        </w:tc>
      </w:tr>
    </w:tbl>
    <w:p>
      <w:pPr>
        <w:keepNext/>
        <w:spacing w:before="120" w:after="60" w:line="259" w:lineRule="auto"/>
      </w:pPr>
      <w:r>
        <w:rPr>
          <w:rFonts w:cstheme="minorHAnsi"/>
          <w:b/>
          <w:bCs/>
          <w:sz w:val="24"/>
          <w:szCs w:val="24"/>
          <w:lang w:val="en-AU"/>
        </w:rPr>
        <w:t xml:space="preserve">Pesticide labels (APVMA)</w:t>
      </w:r>
    </w:p>
    <w:p>
      <w:pPr>
        <w:spacing w:before="0" w:after="120" w:line="259" w:lineRule="auto"/>
      </w:pPr>
      <w:r>
        <w:rPr>
          <w:rFonts w:cstheme="minorHAnsi"/>
          <w:lang w:val="en-AU"/>
        </w:rPr>
        <w:t xml:space="preserve">Agricultural chemicals are labelled under the Australian Pesticides and Veterinary Medicines Authority (APVMA) labelling code, which Victoria’s OHS Regulations accept. They look different:</w:t>
      </w:r>
    </w:p>
    <w:p>
      <w:pPr>
        <w:pStyle w:val="ListParagraph"/>
        <w:numPr>
          <w:ilvl w:val="0"/>
          <w:numId w:val="2"/>
        </w:numPr>
        <w:spacing w:before="0" w:after="40" w:line="259" w:lineRule="auto"/>
        <w:ind w:left="284" w:hanging="284"/>
      </w:pPr>
      <w:r>
        <w:rPr>
          <w:rFonts w:cstheme="minorHAnsi"/>
          <w:b/>
          <w:bCs/>
          <w:lang w:val="en-AU"/>
        </w:rPr>
        <w:t xml:space="preserve">Signal heading</w:t>
      </w:r>
      <w:r>
        <w:rPr>
          <w:rFonts w:cstheme="minorHAnsi"/>
          <w:lang w:val="en-AU"/>
        </w:rPr>
        <w:t xml:space="preserve"> on the first line – if the product is scheduled, the heading is </w:t>
      </w:r>
      <w:r>
        <w:rPr>
          <w:rFonts w:cstheme="minorHAnsi"/>
          <w:b/>
          <w:bCs/>
          <w:lang w:val="en-AU"/>
        </w:rPr>
        <w:t xml:space="preserve">CAUTION</w:t>
      </w:r>
      <w:r>
        <w:rPr>
          <w:rFonts w:cstheme="minorHAnsi"/>
          <w:lang w:val="en-AU"/>
        </w:rPr>
        <w:t xml:space="preserve">, </w:t>
      </w:r>
      <w:r>
        <w:rPr>
          <w:rFonts w:cstheme="minorHAnsi"/>
          <w:b/>
          <w:bCs/>
          <w:lang w:val="en-AU"/>
        </w:rPr>
        <w:t xml:space="preserve">POISON</w:t>
      </w:r>
      <w:r>
        <w:rPr>
          <w:rFonts w:cstheme="minorHAnsi"/>
          <w:lang w:val="en-AU"/>
        </w:rPr>
        <w:t xml:space="preserve"> or </w:t>
      </w:r>
      <w:r>
        <w:rPr>
          <w:rFonts w:cstheme="minorHAnsi"/>
          <w:b/>
          <w:bCs/>
          <w:lang w:val="en-AU"/>
        </w:rPr>
        <w:t xml:space="preserve">DANGEROUS POISON</w:t>
      </w:r>
      <w:r>
        <w:rPr>
          <w:rFonts w:cstheme="minorHAnsi"/>
          <w:lang w:val="en-AU"/>
        </w:rPr>
        <w:t xml:space="preserve"> (the most serious).</w:t>
      </w:r>
    </w:p>
    <w:p>
      <w:pPr>
        <w:pStyle w:val="ListParagraph"/>
        <w:numPr>
          <w:ilvl w:val="0"/>
          <w:numId w:val="2"/>
        </w:numPr>
        <w:spacing w:before="0" w:after="40" w:line="259" w:lineRule="auto"/>
        <w:ind w:left="284" w:hanging="284"/>
      </w:pPr>
      <w:r>
        <w:rPr>
          <w:rFonts w:cstheme="minorHAnsi"/>
          <w:b/>
          <w:bCs/>
          <w:lang w:val="en-AU"/>
        </w:rPr>
        <w:t xml:space="preserve">Directions for use</w:t>
      </w:r>
      <w:r>
        <w:rPr>
          <w:rFonts w:cstheme="minorHAnsi"/>
          <w:lang w:val="en-AU"/>
        </w:rPr>
        <w:t xml:space="preserve"> – where it can be used, the pest, the rate and critical comments – plus “DO NOT” restraints.</w:t>
      </w:r>
    </w:p>
    <w:p>
      <w:pPr>
        <w:pStyle w:val="ListParagraph"/>
        <w:numPr>
          <w:ilvl w:val="0"/>
          <w:numId w:val="2"/>
        </w:numPr>
        <w:spacing w:before="0" w:after="40" w:line="259" w:lineRule="auto"/>
        <w:ind w:left="284" w:hanging="284"/>
      </w:pPr>
      <w:r>
        <w:rPr>
          <w:rFonts w:cstheme="minorHAnsi"/>
          <w:b/>
          <w:bCs/>
          <w:lang w:val="en-AU"/>
        </w:rPr>
        <w:t xml:space="preserve">Re-entry period</w:t>
      </w:r>
      <w:r>
        <w:rPr>
          <w:rFonts w:cstheme="minorHAnsi"/>
          <w:lang w:val="en-AU"/>
        </w:rPr>
        <w:t xml:space="preserve">, </w:t>
      </w:r>
      <w:r>
        <w:rPr>
          <w:rFonts w:cstheme="minorHAnsi"/>
          <w:b/>
          <w:bCs/>
          <w:lang w:val="en-AU"/>
        </w:rPr>
        <w:t xml:space="preserve">protection of wildlife, fish and bees</w:t>
      </w:r>
      <w:r>
        <w:rPr>
          <w:rFonts w:cstheme="minorHAnsi"/>
          <w:lang w:val="en-AU"/>
        </w:rPr>
        <w:t xml:space="preserve">, and </w:t>
      </w:r>
      <w:r>
        <w:rPr>
          <w:rFonts w:cstheme="minorHAnsi"/>
          <w:b/>
          <w:bCs/>
          <w:lang w:val="en-AU"/>
        </w:rPr>
        <w:t xml:space="preserve">storage and disposal</w:t>
      </w:r>
      <w:r>
        <w:rPr>
          <w:rFonts w:cstheme="minorHAnsi"/>
          <w:lang w:val="en-AU"/>
        </w:rPr>
        <w:t xml:space="preserve">.</w:t>
      </w:r>
    </w:p>
    <w:p>
      <w:pPr>
        <w:pStyle w:val="ListParagraph"/>
        <w:numPr>
          <w:ilvl w:val="0"/>
          <w:numId w:val="2"/>
        </w:numPr>
        <w:spacing w:before="0" w:after="40" w:line="259" w:lineRule="auto"/>
        <w:ind w:left="284" w:hanging="284"/>
      </w:pPr>
      <w:r>
        <w:rPr>
          <w:rFonts w:cstheme="minorHAnsi"/>
          <w:b/>
          <w:bCs/>
          <w:lang w:val="en-AU"/>
        </w:rPr>
        <w:t xml:space="preserve">Safety directions</w:t>
      </w:r>
      <w:r>
        <w:rPr>
          <w:rFonts w:cstheme="minorHAnsi"/>
          <w:lang w:val="en-AU"/>
        </w:rPr>
        <w:t xml:space="preserve"> – the PPE for opening the container, mixing and spraying – then </w:t>
      </w:r>
      <w:r>
        <w:rPr>
          <w:rFonts w:cstheme="minorHAnsi"/>
          <w:b/>
          <w:bCs/>
          <w:lang w:val="en-AU"/>
        </w:rPr>
        <w:t xml:space="preserve">first aid</w:t>
      </w:r>
      <w:r>
        <w:rPr>
          <w:rFonts w:cstheme="minorHAnsi"/>
          <w:lang w:val="en-AU"/>
        </w:rPr>
        <w:t xml:space="preserve">.</w:t>
      </w:r>
    </w:p>
    <w:p>
      <w:pPr>
        <w:pStyle w:val="ListParagraph"/>
        <w:numPr>
          <w:ilvl w:val="0"/>
          <w:numId w:val="2"/>
        </w:numPr>
        <w:spacing w:before="0" w:after="140" w:line="259" w:lineRule="auto"/>
        <w:ind w:left="284" w:hanging="284"/>
      </w:pPr>
      <w:r>
        <w:rPr>
          <w:rFonts w:cstheme="minorHAnsi"/>
          <w:lang w:val="en-AU"/>
        </w:rPr>
        <w:t xml:space="preserve">Most also carry hazard and precautionary statements.</w:t>
      </w:r>
    </w:p>
    <w:p>
      <w:pPr>
        <w:spacing w:before="0" w:after="120" w:line="259" w:lineRule="auto"/>
      </w:pPr>
      <w:r>
        <w:rPr>
          <w:rFonts w:cstheme="minorHAnsi"/>
          <w:lang w:val="en-AU"/>
        </w:rPr>
        <w:t xml:space="preserve">A pesticide label is a legal document – see </w:t>
      </w:r>
      <w:r>
        <w:rPr>
          <w:rFonts w:cstheme="minorHAnsi"/>
          <w:b/>
          <w:bCs/>
          <w:lang w:val="en-AU"/>
        </w:rPr>
        <w:t xml:space="preserve">CHM-01</w:t>
      </w:r>
      <w:r>
        <w:rPr>
          <w:rFonts w:cstheme="minorHAnsi"/>
          <w:lang w:val="en-AU"/>
        </w:rPr>
        <w:t xml:space="preserve">. In Victoria, DANGEROUS POISON products may only be used by an Agricultural Chemical User Permit (ACUP) holder, or by someone under their direct and immediate supervision (within sight and sound).</w:t>
      </w:r>
    </w:p>
    <w:p>
      <w:pPr>
        <w:keepNext/>
        <w:spacing w:before="120" w:after="60" w:line="259" w:lineRule="auto"/>
      </w:pPr>
      <w:r>
        <w:rPr>
          <w:rFonts w:cstheme="minorHAnsi"/>
          <w:b/>
          <w:bCs/>
          <w:sz w:val="24"/>
          <w:szCs w:val="24"/>
          <w:lang w:val="en-AU"/>
        </w:rPr>
        <w:t xml:space="preserve">Look after labels</w:t>
      </w:r>
    </w:p>
    <w:p>
      <w:pPr>
        <w:pStyle w:val="ListParagraph"/>
        <w:numPr>
          <w:ilvl w:val="0"/>
          <w:numId w:val="2"/>
        </w:numPr>
        <w:spacing w:before="0" w:after="40" w:line="259" w:lineRule="auto"/>
        <w:ind w:left="284" w:hanging="284"/>
      </w:pPr>
      <w:r>
        <w:rPr>
          <w:rFonts w:cstheme="minorHAnsi"/>
          <w:lang w:val="en-AU"/>
        </w:rPr>
        <w:t xml:space="preserve">Never remove, cover or deface a label. A container stays labelled until it has been cleaned.</w:t>
      </w:r>
    </w:p>
    <w:p>
      <w:pPr>
        <w:pStyle w:val="ListParagraph"/>
        <w:numPr>
          <w:ilvl w:val="0"/>
          <w:numId w:val="2"/>
        </w:numPr>
        <w:spacing w:before="0" w:after="140" w:line="259" w:lineRule="auto"/>
        <w:ind w:left="284" w:hanging="284"/>
      </w:pPr>
      <w:r>
        <w:rPr>
          <w:rFonts w:cstheme="minorHAnsi"/>
          <w:lang w:val="en-AU"/>
        </w:rPr>
        <w:t xml:space="preserve">If a label is faded, torn or unreadable, set the container aside and tell your supervisor. A replacement can be requested from the supplier.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Safety data sheets (SDS)</w:t>
      </w:r>
    </w:p>
    <w:p>
      <w:pPr>
        <w:spacing w:before="0" w:after="120" w:line="259" w:lineRule="auto"/>
      </w:pPr>
      <w:r>
        <w:rPr>
          <w:rFonts w:cstheme="minorHAnsi"/>
          <w:lang w:val="en-AU"/>
        </w:rPr>
        <w:t xml:space="preserve">An SDS is the supplier’s detailed information sheet for a product. The Club must have a current SDS on or before the first time a product arrives, and it must be readily accessible to anyone who could be exposed. Where the SDS are kept is listed in Site details.</w:t>
      </w:r>
    </w:p>
    <w:p>
      <w:pPr>
        <w:spacing w:before="0" w:after="120" w:line="259" w:lineRule="auto"/>
      </w:pPr>
      <w:r>
        <w:rPr>
          <w:rFonts w:cstheme="minorHAnsi"/>
          <w:lang w:val="en-AU"/>
        </w:rPr>
        <w:t xml:space="preserve">Most SDS in Australia use the same 16 sections. The ones you will use most:</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200"/>
        <w:gridCol w:w="7148"/>
      </w:tblGrid>
      <w:tr>
        <w:trPr>
          <w:cantSplit/>
          <w:tblHeader/>
        </w:trPr>
        <w:tc>
          <w:tcPr>
            <w:tcW w:w="3200" w:type="dxa"/>
            <w:shd w:val="clear" w:color="auto" w:fill="DAE9F7"/>
          </w:tcPr>
          <w:p>
            <w:pPr>
              <w:keepNext/>
              <w:spacing w:before="0" w:after="0" w:line="259" w:lineRule="auto"/>
            </w:pPr>
            <w:r>
              <w:rPr>
                <w:rFonts w:cstheme="minorHAnsi"/>
                <w:b/>
                <w:bCs/>
                <w:lang w:val="en-AU"/>
              </w:rPr>
              <w:t xml:space="preserve">Section</w:t>
            </w:r>
          </w:p>
        </w:tc>
        <w:tc>
          <w:tcPr>
            <w:tcW w:w="7148" w:type="dxa"/>
            <w:shd w:val="clear" w:color="auto" w:fill="DAE9F7"/>
          </w:tcPr>
          <w:p>
            <w:pPr>
              <w:keepNext/>
              <w:spacing w:before="0" w:after="0" w:line="259" w:lineRule="auto"/>
            </w:pPr>
            <w:r>
              <w:rPr>
                <w:rFonts w:cstheme="minorHAnsi"/>
                <w:b/>
                <w:bCs/>
                <w:lang w:val="en-AU"/>
              </w:rPr>
              <w:t xml:space="preserve">What it tells you</w:t>
            </w:r>
          </w:p>
        </w:tc>
      </w:tr>
      <w:tr>
        <w:trPr>
          <w:cantSplit/>
        </w:trPr>
        <w:tc>
          <w:tcPr>
            <w:tcW w:w="3200" w:type="dxa"/>
          </w:tcPr>
          <w:p>
            <w:pPr>
              <w:spacing w:before="0" w:after="40" w:line="259" w:lineRule="auto"/>
            </w:pPr>
            <w:r>
              <w:rPr>
                <w:rFonts w:cstheme="minorHAnsi"/>
                <w:b/>
                <w:bCs/>
                <w:lang w:val="en-AU"/>
              </w:rPr>
              <w:t xml:space="preserve">1 Identification</w:t>
            </w:r>
          </w:p>
        </w:tc>
        <w:tc>
          <w:tcPr>
            <w:tcW w:w="7148" w:type="dxa"/>
          </w:tcPr>
          <w:p>
            <w:pPr>
              <w:spacing w:before="0" w:after="40" w:line="259" w:lineRule="auto"/>
            </w:pPr>
            <w:r>
              <w:rPr>
                <w:rFonts w:cstheme="minorHAnsi"/>
                <w:lang w:val="en-AU"/>
              </w:rPr>
              <w:t xml:space="preserve">Product name, supplier and </w:t>
            </w:r>
            <w:r>
              <w:rPr>
                <w:rFonts w:cstheme="minorHAnsi"/>
                <w:b/>
                <w:bCs/>
                <w:lang w:val="en-AU"/>
              </w:rPr>
              <w:t xml:space="preserve">emergency phone number</w:t>
            </w:r>
          </w:p>
        </w:tc>
      </w:tr>
      <w:tr>
        <w:trPr>
          <w:cantSplit/>
        </w:trPr>
        <w:tc>
          <w:tcPr>
            <w:tcW w:w="3200" w:type="dxa"/>
          </w:tcPr>
          <w:p>
            <w:pPr>
              <w:spacing w:before="0" w:after="40" w:line="259" w:lineRule="auto"/>
            </w:pPr>
            <w:r>
              <w:rPr>
                <w:rFonts w:cstheme="minorHAnsi"/>
                <w:b/>
                <w:bCs/>
                <w:lang w:val="en-AU"/>
              </w:rPr>
              <w:t xml:space="preserve">2 Hazard identification</w:t>
            </w:r>
          </w:p>
        </w:tc>
        <w:tc>
          <w:tcPr>
            <w:tcW w:w="7148" w:type="dxa"/>
          </w:tcPr>
          <w:p>
            <w:pPr>
              <w:spacing w:before="0" w:after="40" w:line="259" w:lineRule="auto"/>
            </w:pPr>
            <w:r>
              <w:rPr>
                <w:rFonts w:cstheme="minorHAnsi"/>
                <w:lang w:val="en-AU"/>
              </w:rPr>
              <w:t xml:space="preserve">Signal word, hazard and precautionary statements</w:t>
            </w:r>
          </w:p>
        </w:tc>
      </w:tr>
      <w:tr>
        <w:trPr>
          <w:cantSplit/>
        </w:trPr>
        <w:tc>
          <w:tcPr>
            <w:tcW w:w="3200" w:type="dxa"/>
          </w:tcPr>
          <w:p>
            <w:pPr>
              <w:spacing w:before="0" w:after="40" w:line="259" w:lineRule="auto"/>
            </w:pPr>
            <w:r>
              <w:rPr>
                <w:rFonts w:cstheme="minorHAnsi"/>
                <w:b/>
                <w:bCs/>
                <w:lang w:val="en-AU"/>
              </w:rPr>
              <w:t xml:space="preserve">4 First-aid measures</w:t>
            </w:r>
          </w:p>
        </w:tc>
        <w:tc>
          <w:tcPr>
            <w:tcW w:w="7148" w:type="dxa"/>
          </w:tcPr>
          <w:p>
            <w:pPr>
              <w:spacing w:before="0" w:after="40" w:line="259" w:lineRule="auto"/>
            </w:pPr>
            <w:r>
              <w:rPr>
                <w:rFonts w:cstheme="minorHAnsi"/>
                <w:lang w:val="en-AU"/>
              </w:rPr>
              <w:t xml:space="preserve">What to do for eyes, skin, breathing in and swallowing</w:t>
            </w:r>
          </w:p>
        </w:tc>
      </w:tr>
      <w:tr>
        <w:trPr>
          <w:cantSplit/>
        </w:trPr>
        <w:tc>
          <w:tcPr>
            <w:tcW w:w="3200" w:type="dxa"/>
          </w:tcPr>
          <w:p>
            <w:pPr>
              <w:spacing w:before="0" w:after="40" w:line="259" w:lineRule="auto"/>
            </w:pPr>
            <w:r>
              <w:rPr>
                <w:rFonts w:cstheme="minorHAnsi"/>
                <w:b/>
                <w:bCs/>
                <w:lang w:val="en-AU"/>
              </w:rPr>
              <w:t xml:space="preserve">6 Accidental release measures</w:t>
            </w:r>
          </w:p>
        </w:tc>
        <w:tc>
          <w:tcPr>
            <w:tcW w:w="7148" w:type="dxa"/>
          </w:tcPr>
          <w:p>
            <w:pPr>
              <w:spacing w:before="0" w:after="40" w:line="259" w:lineRule="auto"/>
            </w:pPr>
            <w:r>
              <w:rPr>
                <w:rFonts w:cstheme="minorHAnsi"/>
                <w:lang w:val="en-AU"/>
              </w:rPr>
              <w:t xml:space="preserve">How to contain and clean up a spill</w:t>
            </w:r>
          </w:p>
        </w:tc>
      </w:tr>
      <w:tr>
        <w:trPr>
          <w:cantSplit/>
        </w:trPr>
        <w:tc>
          <w:tcPr>
            <w:tcW w:w="3200" w:type="dxa"/>
          </w:tcPr>
          <w:p>
            <w:pPr>
              <w:spacing w:before="0" w:after="40" w:line="259" w:lineRule="auto"/>
            </w:pPr>
            <w:r>
              <w:rPr>
                <w:rFonts w:cstheme="minorHAnsi"/>
                <w:b/>
                <w:bCs/>
                <w:lang w:val="en-AU"/>
              </w:rPr>
              <w:t xml:space="preserve">7 Handling and storage</w:t>
            </w:r>
          </w:p>
        </w:tc>
        <w:tc>
          <w:tcPr>
            <w:tcW w:w="7148" w:type="dxa"/>
          </w:tcPr>
          <w:p>
            <w:pPr>
              <w:spacing w:before="0" w:after="40" w:line="259" w:lineRule="auto"/>
            </w:pPr>
            <w:r>
              <w:rPr>
                <w:rFonts w:cstheme="minorHAnsi"/>
                <w:lang w:val="en-AU"/>
              </w:rPr>
              <w:t xml:space="preserve">How to store it and what to keep it away from</w:t>
            </w:r>
          </w:p>
        </w:tc>
      </w:tr>
      <w:tr>
        <w:trPr>
          <w:cantSplit/>
        </w:trPr>
        <w:tc>
          <w:tcPr>
            <w:tcW w:w="3200" w:type="dxa"/>
          </w:tcPr>
          <w:p>
            <w:pPr>
              <w:spacing w:before="0" w:after="40" w:line="259" w:lineRule="auto"/>
            </w:pPr>
            <w:r>
              <w:rPr>
                <w:rFonts w:cstheme="minorHAnsi"/>
                <w:b/>
                <w:bCs/>
                <w:lang w:val="en-AU"/>
              </w:rPr>
              <w:t xml:space="preserve">8 Exposure controls / personal protection</w:t>
            </w:r>
          </w:p>
        </w:tc>
        <w:tc>
          <w:tcPr>
            <w:tcW w:w="7148" w:type="dxa"/>
          </w:tcPr>
          <w:p>
            <w:pPr>
              <w:spacing w:before="0" w:after="40" w:line="259" w:lineRule="auto"/>
            </w:pPr>
            <w:r>
              <w:rPr>
                <w:rFonts w:cstheme="minorHAnsi"/>
                <w:lang w:val="en-AU"/>
              </w:rPr>
              <w:t xml:space="preserve">Gloves, eye protection, respirator, clothing</w:t>
            </w:r>
          </w:p>
        </w:tc>
      </w:tr>
      <w:tr>
        <w:trPr>
          <w:cantSplit/>
        </w:trPr>
        <w:tc>
          <w:tcPr>
            <w:tcW w:w="3200" w:type="dxa"/>
          </w:tcPr>
          <w:p>
            <w:pPr>
              <w:spacing w:before="0" w:after="40" w:line="259" w:lineRule="auto"/>
            </w:pPr>
            <w:r>
              <w:rPr>
                <w:rFonts w:cstheme="minorHAnsi"/>
                <w:b/>
                <w:bCs/>
                <w:lang w:val="en-AU"/>
              </w:rPr>
              <w:t xml:space="preserve">10 Stability and reactivity</w:t>
            </w:r>
          </w:p>
        </w:tc>
        <w:tc>
          <w:tcPr>
            <w:tcW w:w="7148" w:type="dxa"/>
          </w:tcPr>
          <w:p>
            <w:pPr>
              <w:spacing w:before="0" w:after="40" w:line="259" w:lineRule="auto"/>
            </w:pPr>
            <w:r>
              <w:rPr>
                <w:rFonts w:cstheme="minorHAnsi"/>
                <w:lang w:val="en-AU"/>
              </w:rPr>
              <w:t xml:space="preserve">Incompatible materials and dangerous reactions</w:t>
            </w:r>
          </w:p>
        </w:tc>
      </w:tr>
      <w:tr>
        <w:trPr>
          <w:cantSplit/>
        </w:trPr>
        <w:tc>
          <w:tcPr>
            <w:tcW w:w="3200" w:type="dxa"/>
          </w:tcPr>
          <w:p>
            <w:pPr>
              <w:spacing w:before="0" w:after="40" w:line="259" w:lineRule="auto"/>
            </w:pPr>
            <w:r>
              <w:rPr>
                <w:rFonts w:cstheme="minorHAnsi"/>
                <w:b/>
                <w:bCs/>
                <w:lang w:val="en-AU"/>
              </w:rPr>
              <w:t xml:space="preserve">13 Disposal considerations</w:t>
            </w:r>
          </w:p>
        </w:tc>
        <w:tc>
          <w:tcPr>
            <w:tcW w:w="7148" w:type="dxa"/>
          </w:tcPr>
          <w:p>
            <w:pPr>
              <w:spacing w:before="0" w:after="40" w:line="259" w:lineRule="auto"/>
            </w:pPr>
            <w:r>
              <w:rPr>
                <w:rFonts w:cstheme="minorHAnsi"/>
                <w:lang w:val="en-AU"/>
              </w:rPr>
              <w:t xml:space="preserve">How to dispose of leftover product and containers</w:t>
            </w:r>
          </w:p>
        </w:tc>
      </w:tr>
    </w:tbl>
    <w:p>
      <w:pPr>
        <w:pStyle w:val="ListParagraph"/>
        <w:numPr>
          <w:ilvl w:val="0"/>
          <w:numId w:val="2"/>
        </w:numPr>
        <w:spacing w:before="0" w:after="40" w:line="259" w:lineRule="auto"/>
        <w:ind w:left="284" w:hanging="284"/>
      </w:pPr>
      <w:r>
        <w:rPr>
          <w:rFonts w:cstheme="minorHAnsi"/>
          <w:lang w:val="en-AU"/>
        </w:rPr>
        <w:t xml:space="preserve">The other sections cover ingredients, fire-fighting, physical properties, toxicology, ecology, transport and regulations.</w:t>
      </w:r>
    </w:p>
    <w:p>
      <w:pPr>
        <w:pStyle w:val="ListParagraph"/>
        <w:numPr>
          <w:ilvl w:val="0"/>
          <w:numId w:val="2"/>
        </w:numPr>
        <w:spacing w:before="0" w:after="40" w:line="259" w:lineRule="auto"/>
        <w:ind w:left="284" w:hanging="284"/>
      </w:pPr>
      <w:r>
        <w:rPr>
          <w:rFonts w:cstheme="minorHAnsi"/>
          <w:lang w:val="en-AU"/>
        </w:rPr>
        <w:t xml:space="preserve">Suppliers must review an SDS at least every five years. WorkSafe’s compliance code says the SDS we hold should be dated within the last five years. If you find an older one, tell your supervisor.</w:t>
      </w:r>
    </w:p>
    <w:p>
      <w:pPr>
        <w:pStyle w:val="ListParagraph"/>
        <w:numPr>
          <w:ilvl w:val="0"/>
          <w:numId w:val="2"/>
        </w:numPr>
        <w:spacing w:before="0" w:after="140" w:line="259" w:lineRule="auto"/>
        <w:ind w:left="284" w:hanging="284"/>
      </w:pPr>
      <w:r>
        <w:rPr>
          <w:rFonts w:cstheme="minorHAnsi"/>
          <w:lang w:val="en-AU"/>
        </w:rPr>
        <w:t xml:space="preserve">Never write on or change an SDS.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The register</w:t>
      </w:r>
    </w:p>
    <w:p>
      <w:pPr>
        <w:spacing w:before="0" w:after="120" w:line="259" w:lineRule="auto"/>
      </w:pPr>
      <w:r>
        <w:rPr>
          <w:rFonts w:cstheme="minorHAnsi"/>
          <w:lang w:val="en-AU"/>
        </w:rPr>
        <w:t xml:space="preserve">The Club must keep a </w:t>
      </w:r>
      <w:r>
        <w:rPr>
          <w:rFonts w:cstheme="minorHAnsi"/>
          <w:b/>
          <w:bCs/>
          <w:lang w:val="en-AU"/>
        </w:rPr>
        <w:t xml:space="preserve">register of hazardous substances</w:t>
      </w:r>
      <w:r>
        <w:rPr>
          <w:rFonts w:cstheme="minorHAnsi"/>
          <w:lang w:val="en-AU"/>
        </w:rPr>
        <w:t xml:space="preserve"> – a list of every hazardous product supplied to the workplace, with a copy of its current SDS – and it must be readily accessible to staff. Dangerous goods need a register too; one combined register is allowed.</w:t>
      </w:r>
    </w:p>
    <w:p>
      <w:pPr>
        <w:pStyle w:val="ListParagraph"/>
        <w:numPr>
          <w:ilvl w:val="0"/>
          <w:numId w:val="2"/>
        </w:numPr>
        <w:spacing w:before="0" w:after="40" w:line="259" w:lineRule="auto"/>
        <w:ind w:left="284" w:hanging="284"/>
      </w:pPr>
      <w:r>
        <w:rPr>
          <w:rFonts w:cstheme="minorHAnsi"/>
          <w:b/>
          <w:bCs/>
          <w:lang w:val="en-AU"/>
        </w:rPr>
        <w:t xml:space="preserve">New product?</w:t>
      </w:r>
      <w:r>
        <w:rPr>
          <w:rFonts w:cstheme="minorHAnsi"/>
          <w:lang w:val="en-AU"/>
        </w:rPr>
        <w:t xml:space="preserve"> Tell your supervisor </w:t>
      </w:r>
      <w:r>
        <w:rPr>
          <w:rFonts w:cstheme="minorHAnsi"/>
          <w:b/>
          <w:bCs/>
          <w:lang w:val="en-AU"/>
        </w:rPr>
        <w:t xml:space="preserve">before</w:t>
      </w:r>
      <w:r>
        <w:rPr>
          <w:rFonts w:cstheme="minorHAnsi"/>
          <w:lang w:val="en-AU"/>
        </w:rPr>
        <w:t xml:space="preserve"> it is used, so the SDS can be obtained and the register updated. That includes samples left by sales reps.</w:t>
      </w:r>
    </w:p>
    <w:p>
      <w:pPr>
        <w:pStyle w:val="ListParagraph"/>
        <w:numPr>
          <w:ilvl w:val="0"/>
          <w:numId w:val="2"/>
        </w:numPr>
        <w:spacing w:before="0" w:after="40" w:line="259" w:lineRule="auto"/>
        <w:ind w:left="284" w:hanging="284"/>
      </w:pPr>
      <w:r>
        <w:rPr>
          <w:rFonts w:cstheme="minorHAnsi"/>
          <w:lang w:val="en-AU"/>
        </w:rPr>
        <w:t xml:space="preserve">If you can’t find a product in the register, ask.</w:t>
      </w:r>
    </w:p>
    <w:p>
      <w:pPr>
        <w:pStyle w:val="ListParagraph"/>
        <w:numPr>
          <w:ilvl w:val="0"/>
          <w:numId w:val="2"/>
        </w:numPr>
        <w:spacing w:before="0" w:after="140" w:line="259" w:lineRule="auto"/>
        <w:ind w:left="284" w:hanging="284"/>
      </w:pPr>
      <w:r>
        <w:rPr>
          <w:rFonts w:cstheme="minorHAnsi"/>
          <w:lang w:val="en-AU"/>
        </w:rPr>
        <w:t xml:space="preserve">Products no longer used are taken off the register and disposed of properly (CHM-03).</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Storage and segregation</w:t>
      </w:r>
    </w:p>
    <w:p>
      <w:pPr>
        <w:keepNext/>
        <w:spacing w:before="120" w:after="60" w:line="259" w:lineRule="auto"/>
      </w:pPr>
      <w:r>
        <w:rPr>
          <w:rFonts w:cstheme="minorHAnsi"/>
          <w:b/>
          <w:bCs/>
          <w:sz w:val="24"/>
          <w:szCs w:val="24"/>
          <w:lang w:val="en-AU"/>
        </w:rPr>
        <w:t xml:space="preserve">General rules</w:t>
      </w:r>
    </w:p>
    <w:p>
      <w:pPr>
        <w:pStyle w:val="ListParagraph"/>
        <w:numPr>
          <w:ilvl w:val="0"/>
          <w:numId w:val="2"/>
        </w:numPr>
        <w:spacing w:before="0" w:after="40" w:line="259" w:lineRule="auto"/>
        <w:ind w:left="284" w:hanging="284"/>
      </w:pPr>
      <w:r>
        <w:rPr>
          <w:rFonts w:cstheme="minorHAnsi"/>
          <w:lang w:val="en-AU"/>
        </w:rPr>
        <w:t xml:space="preserve">Keep chemicals in the </w:t>
      </w:r>
      <w:r>
        <w:rPr>
          <w:rFonts w:cstheme="minorHAnsi"/>
          <w:b/>
          <w:bCs/>
          <w:lang w:val="en-AU"/>
        </w:rPr>
        <w:t xml:space="preserve">original container</w:t>
      </w:r>
      <w:r>
        <w:rPr>
          <w:rFonts w:cstheme="minorHAnsi"/>
          <w:lang w:val="en-AU"/>
        </w:rPr>
        <w:t xml:space="preserve"> with the lid closed.</w:t>
      </w:r>
    </w:p>
    <w:p>
      <w:pPr>
        <w:pStyle w:val="ListParagraph"/>
        <w:numPr>
          <w:ilvl w:val="0"/>
          <w:numId w:val="2"/>
        </w:numPr>
        <w:spacing w:before="0" w:after="40" w:line="259" w:lineRule="auto"/>
        <w:ind w:left="284" w:hanging="284"/>
      </w:pPr>
      <w:r>
        <w:rPr>
          <w:rFonts w:cstheme="minorHAnsi"/>
          <w:lang w:val="en-AU"/>
        </w:rPr>
        <w:t xml:space="preserve">Store each product in its proper place – pesticides in the chemical store, fuels in the fuel store (Site details).</w:t>
      </w:r>
    </w:p>
    <w:p>
      <w:pPr>
        <w:pStyle w:val="ListParagraph"/>
        <w:numPr>
          <w:ilvl w:val="0"/>
          <w:numId w:val="2"/>
        </w:numPr>
        <w:spacing w:before="0" w:after="40" w:line="259" w:lineRule="auto"/>
        <w:ind w:left="284" w:hanging="284"/>
      </w:pPr>
      <w:r>
        <w:rPr>
          <w:rFonts w:cstheme="minorHAnsi"/>
          <w:lang w:val="en-AU"/>
        </w:rPr>
        <w:t xml:space="preserve">Keep the chemical store </w:t>
      </w:r>
      <w:r>
        <w:rPr>
          <w:rFonts w:cstheme="minorHAnsi"/>
          <w:b/>
          <w:bCs/>
          <w:lang w:val="en-AU"/>
        </w:rPr>
        <w:t xml:space="preserve">locked</w:t>
      </w:r>
      <w:r>
        <w:rPr>
          <w:rFonts w:cstheme="minorHAnsi"/>
          <w:lang w:val="en-AU"/>
        </w:rPr>
        <w:t xml:space="preserve">. Only key holders open it (Site details).</w:t>
      </w:r>
    </w:p>
    <w:p>
      <w:pPr>
        <w:pStyle w:val="ListParagraph"/>
        <w:numPr>
          <w:ilvl w:val="0"/>
          <w:numId w:val="2"/>
        </w:numPr>
        <w:spacing w:before="0" w:after="40" w:line="259" w:lineRule="auto"/>
        <w:ind w:left="284" w:hanging="284"/>
      </w:pPr>
      <w:r>
        <w:rPr>
          <w:rFonts w:cstheme="minorHAnsi"/>
          <w:lang w:val="en-AU"/>
        </w:rPr>
        <w:t xml:space="preserve">Liquids sit on bunded shelves or spill trays. Heavy and large containers go low.</w:t>
      </w:r>
    </w:p>
    <w:p>
      <w:pPr>
        <w:pStyle w:val="ListParagraph"/>
        <w:numPr>
          <w:ilvl w:val="0"/>
          <w:numId w:val="2"/>
        </w:numPr>
        <w:spacing w:before="0" w:after="40" w:line="259" w:lineRule="auto"/>
        <w:ind w:left="284" w:hanging="284"/>
      </w:pPr>
      <w:r>
        <w:rPr>
          <w:rFonts w:cstheme="minorHAnsi"/>
          <w:lang w:val="en-AU"/>
        </w:rPr>
        <w:t xml:space="preserve">Keep stores ventilated, cool and out of direct sun, and away from drains and water.</w:t>
      </w:r>
    </w:p>
    <w:p>
      <w:pPr>
        <w:pStyle w:val="ListParagraph"/>
        <w:numPr>
          <w:ilvl w:val="0"/>
          <w:numId w:val="2"/>
        </w:numPr>
        <w:spacing w:before="0" w:after="40" w:line="259" w:lineRule="auto"/>
        <w:ind w:left="284" w:hanging="284"/>
      </w:pPr>
      <w:r>
        <w:rPr>
          <w:rFonts w:cstheme="minorHAnsi"/>
          <w:lang w:val="en-AU"/>
        </w:rPr>
        <w:t xml:space="preserve">No food, drink, smoko gear or clean PPE in a chemical store. Respirators are stored sealed, away from chemicals (CHM-02).</w:t>
      </w:r>
    </w:p>
    <w:p>
      <w:pPr>
        <w:pStyle w:val="ListParagraph"/>
        <w:numPr>
          <w:ilvl w:val="0"/>
          <w:numId w:val="2"/>
        </w:numPr>
        <w:spacing w:before="0" w:after="140" w:line="259" w:lineRule="auto"/>
        <w:ind w:left="284" w:hanging="284"/>
      </w:pPr>
      <w:r>
        <w:rPr>
          <w:rFonts w:cstheme="minorHAnsi"/>
          <w:lang w:val="en-AU"/>
        </w:rPr>
        <w:t xml:space="preserve">Keep aisles clear. Check for leaks, swelling and damaged containers and report them.</w:t>
      </w:r>
    </w:p>
    <w:p>
      <w:pPr>
        <w:keepNext/>
        <w:spacing w:before="120" w:after="60" w:line="259" w:lineRule="auto"/>
      </w:pPr>
      <w:r>
        <w:rPr>
          <w:rFonts w:cstheme="minorHAnsi"/>
          <w:b/>
          <w:bCs/>
          <w:sz w:val="24"/>
          <w:szCs w:val="24"/>
          <w:lang w:val="en-AU"/>
        </w:rPr>
        <w:t xml:space="preserve">Keep incompatible chemicals apart</w:t>
      </w:r>
    </w:p>
    <w:p>
      <w:pPr>
        <w:spacing w:before="0" w:after="120" w:line="259" w:lineRule="auto"/>
      </w:pPr>
      <w:r>
        <w:rPr>
          <w:rFonts w:cstheme="minorHAnsi"/>
          <w:lang w:val="en-AU"/>
        </w:rPr>
        <w:t xml:space="preserve">Some chemicals react dangerously if they meet. Check SDS sections 7 and 10. Common ones: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5174"/>
        <w:gridCol w:w="5174"/>
      </w:tblGrid>
      <w:tr>
        <w:trPr>
          <w:cantSplit/>
          <w:tblHeader/>
        </w:trPr>
        <w:tc>
          <w:tcPr>
            <w:tcW w:w="5174" w:type="dxa"/>
            <w:shd w:val="clear" w:color="auto" w:fill="DAE9F7"/>
          </w:tcPr>
          <w:p>
            <w:pPr>
              <w:keepNext/>
              <w:spacing w:before="0" w:after="0" w:line="259" w:lineRule="auto"/>
            </w:pPr>
            <w:r>
              <w:rPr>
                <w:rFonts w:cstheme="minorHAnsi"/>
                <w:b/>
                <w:bCs/>
                <w:lang w:val="en-AU"/>
              </w:rPr>
              <w:t xml:space="preserve">Keep apart</w:t>
            </w:r>
          </w:p>
        </w:tc>
        <w:tc>
          <w:tcPr>
            <w:tcW w:w="5174" w:type="dxa"/>
            <w:shd w:val="clear" w:color="auto" w:fill="DAE9F7"/>
          </w:tcPr>
          <w:p>
            <w:pPr>
              <w:keepNext/>
              <w:spacing w:before="0" w:after="0" w:line="259" w:lineRule="auto"/>
            </w:pPr>
            <w:r>
              <w:rPr>
                <w:rFonts w:cstheme="minorHAnsi"/>
                <w:b/>
                <w:bCs/>
                <w:lang w:val="en-AU"/>
              </w:rPr>
              <w:t xml:space="preserve">Why</w:t>
            </w:r>
          </w:p>
        </w:tc>
      </w:tr>
      <w:tr>
        <w:trPr>
          <w:cantSplit/>
        </w:trPr>
        <w:tc>
          <w:tcPr>
            <w:tcW w:w="5174" w:type="dxa"/>
          </w:tcPr>
          <w:p>
            <w:pPr>
              <w:spacing w:before="0" w:after="40" w:line="259" w:lineRule="auto"/>
            </w:pPr>
            <w:r>
              <w:rPr>
                <w:rFonts w:cstheme="minorHAnsi"/>
                <w:lang w:val="en-AU"/>
              </w:rPr>
              <w:t xml:space="preserve">Fuels, oils and solvents </w:t>
            </w:r>
            <w:r>
              <w:rPr>
                <w:rFonts w:cstheme="minorHAnsi"/>
                <w:b/>
                <w:bCs/>
                <w:lang w:val="en-AU"/>
              </w:rPr>
              <w:t xml:space="preserve">from</w:t>
            </w:r>
            <w:r>
              <w:rPr>
                <w:rFonts w:cstheme="minorHAnsi"/>
                <w:lang w:val="en-AU"/>
              </w:rPr>
              <w:t xml:space="preserve"> oxidisers (some fertilisers, pool chlorine)</w:t>
            </w:r>
          </w:p>
        </w:tc>
        <w:tc>
          <w:tcPr>
            <w:tcW w:w="5174" w:type="dxa"/>
          </w:tcPr>
          <w:p>
            <w:pPr>
              <w:spacing w:before="0" w:after="40" w:line="259" w:lineRule="auto"/>
            </w:pPr>
            <w:r>
              <w:rPr>
                <w:rFonts w:cstheme="minorHAnsi"/>
                <w:lang w:val="en-AU"/>
              </w:rPr>
              <w:t xml:space="preserve">Oxidisers make fires start more easily and burn fiercer.</w:t>
            </w:r>
          </w:p>
        </w:tc>
      </w:tr>
      <w:tr>
        <w:trPr>
          <w:cantSplit/>
        </w:trPr>
        <w:tc>
          <w:tcPr>
            <w:tcW w:w="5174" w:type="dxa"/>
          </w:tcPr>
          <w:p>
            <w:pPr>
              <w:spacing w:before="0" w:after="40" w:line="259" w:lineRule="auto"/>
            </w:pPr>
            <w:r>
              <w:rPr>
                <w:rFonts w:cstheme="minorHAnsi"/>
                <w:lang w:val="en-AU"/>
              </w:rPr>
              <w:t xml:space="preserve">Acids (battery acid, acid cleaners) </w:t>
            </w:r>
            <w:r>
              <w:rPr>
                <w:rFonts w:cstheme="minorHAnsi"/>
                <w:b/>
                <w:bCs/>
                <w:lang w:val="en-AU"/>
              </w:rPr>
              <w:t xml:space="preserve">from</w:t>
            </w:r>
            <w:r>
              <w:rPr>
                <w:rFonts w:cstheme="minorHAnsi"/>
                <w:lang w:val="en-AU"/>
              </w:rPr>
              <w:t xml:space="preserve"> bleach and alkaline cleaners</w:t>
            </w:r>
          </w:p>
        </w:tc>
        <w:tc>
          <w:tcPr>
            <w:tcW w:w="5174" w:type="dxa"/>
          </w:tcPr>
          <w:p>
            <w:pPr>
              <w:spacing w:before="0" w:after="40" w:line="259" w:lineRule="auto"/>
            </w:pPr>
            <w:r>
              <w:rPr>
                <w:rFonts w:cstheme="minorHAnsi"/>
                <w:lang w:val="en-AU"/>
              </w:rPr>
              <w:t xml:space="preserve">Mixing can give off toxic gas or heat.</w:t>
            </w:r>
          </w:p>
        </w:tc>
      </w:tr>
      <w:tr>
        <w:trPr>
          <w:cantSplit/>
        </w:trPr>
        <w:tc>
          <w:tcPr>
            <w:tcW w:w="5174" w:type="dxa"/>
          </w:tcPr>
          <w:p>
            <w:pPr>
              <w:spacing w:before="0" w:after="40" w:line="259" w:lineRule="auto"/>
            </w:pPr>
            <w:r>
              <w:rPr>
                <w:rFonts w:cstheme="minorHAnsi"/>
                <w:lang w:val="en-AU"/>
              </w:rPr>
              <w:t xml:space="preserve">Pesticides </w:t>
            </w:r>
            <w:r>
              <w:rPr>
                <w:rFonts w:cstheme="minorHAnsi"/>
                <w:b/>
                <w:bCs/>
                <w:lang w:val="en-AU"/>
              </w:rPr>
              <w:t xml:space="preserve">from</w:t>
            </w:r>
            <w:r>
              <w:rPr>
                <w:rFonts w:cstheme="minorHAnsi"/>
                <w:lang w:val="en-AU"/>
              </w:rPr>
              <w:t xml:space="preserve"> fertiliser, seed and anything people eat or drink</w:t>
            </w:r>
          </w:p>
        </w:tc>
        <w:tc>
          <w:tcPr>
            <w:tcW w:w="5174" w:type="dxa"/>
          </w:tcPr>
          <w:p>
            <w:pPr>
              <w:spacing w:before="0" w:after="40" w:line="259" w:lineRule="auto"/>
            </w:pPr>
            <w:r>
              <w:rPr>
                <w:rFonts w:cstheme="minorHAnsi"/>
                <w:lang w:val="en-AU"/>
              </w:rPr>
              <w:t xml:space="preserve">Contamination.</w:t>
            </w:r>
          </w:p>
        </w:tc>
      </w:tr>
      <w:tr>
        <w:trPr>
          <w:cantSplit/>
        </w:trPr>
        <w:tc>
          <w:tcPr>
            <w:tcW w:w="5174" w:type="dxa"/>
          </w:tcPr>
          <w:p>
            <w:pPr>
              <w:spacing w:before="0" w:after="40" w:line="259" w:lineRule="auto"/>
            </w:pPr>
            <w:r>
              <w:rPr>
                <w:rFonts w:cstheme="minorHAnsi"/>
                <w:lang w:val="en-AU"/>
              </w:rPr>
              <w:t xml:space="preserve">LPG cylinders </w:t>
            </w:r>
            <w:r>
              <w:rPr>
                <w:rFonts w:cstheme="minorHAnsi"/>
                <w:b/>
                <w:bCs/>
                <w:lang w:val="en-AU"/>
              </w:rPr>
              <w:t xml:space="preserve">from</w:t>
            </w:r>
            <w:r>
              <w:rPr>
                <w:rFonts w:cstheme="minorHAnsi"/>
                <w:lang w:val="en-AU"/>
              </w:rPr>
              <w:t xml:space="preserve"> ignition sources, drains and pits</w:t>
            </w:r>
          </w:p>
        </w:tc>
        <w:tc>
          <w:tcPr>
            <w:tcW w:w="5174" w:type="dxa"/>
          </w:tcPr>
          <w:p>
            <w:pPr>
              <w:spacing w:before="0" w:after="40" w:line="259" w:lineRule="auto"/>
            </w:pPr>
            <w:r>
              <w:rPr>
                <w:rFonts w:cstheme="minorHAnsi"/>
                <w:lang w:val="en-AU"/>
              </w:rPr>
              <w:t xml:space="preserve">LPG is heavier than air and collects in low spots.</w:t>
            </w:r>
          </w:p>
        </w:tc>
      </w:tr>
    </w:tbl>
    <w:p>
      <w:pPr>
        <w:keepNext/>
        <w:spacing w:before="120" w:after="60" w:line="259" w:lineRule="auto"/>
      </w:pPr>
      <w:r>
        <w:rPr>
          <w:rFonts w:cstheme="minorHAnsi"/>
          <w:b/>
          <w:bCs/>
          <w:sz w:val="24"/>
          <w:szCs w:val="24"/>
          <w:lang w:val="en-AU"/>
        </w:rPr>
        <w:t xml:space="preserve">Decanting</w:t>
      </w:r>
    </w:p>
    <w:p>
      <w:pPr>
        <w:pStyle w:val="ListParagraph"/>
        <w:numPr>
          <w:ilvl w:val="0"/>
          <w:numId w:val="2"/>
        </w:numPr>
        <w:spacing w:before="0" w:after="40" w:line="259" w:lineRule="auto"/>
        <w:ind w:left="284" w:hanging="284"/>
      </w:pPr>
      <w:r>
        <w:rPr>
          <w:rFonts w:cstheme="minorHAnsi"/>
          <w:lang w:val="en-AU"/>
        </w:rPr>
        <w:t xml:space="preserve">Avoid decanting where you can.</w:t>
      </w:r>
    </w:p>
    <w:p>
      <w:pPr>
        <w:pStyle w:val="ListParagraph"/>
        <w:numPr>
          <w:ilvl w:val="0"/>
          <w:numId w:val="2"/>
        </w:numPr>
        <w:spacing w:before="0" w:after="40" w:line="259" w:lineRule="auto"/>
        <w:ind w:left="284" w:hanging="284"/>
      </w:pPr>
      <w:r>
        <w:rPr>
          <w:rFonts w:cstheme="minorHAnsi"/>
          <w:lang w:val="en-AU"/>
        </w:rPr>
        <w:t xml:space="preserve">If a hazardous substance is decanted into another container, the law says the container must be </w:t>
      </w:r>
      <w:r>
        <w:rPr>
          <w:rFonts w:cstheme="minorHAnsi"/>
          <w:b/>
          <w:bCs/>
          <w:lang w:val="en-AU"/>
        </w:rPr>
        <w:t xml:space="preserve">clearly labelled with the product name</w:t>
      </w:r>
      <w:r>
        <w:rPr>
          <w:rFonts w:cstheme="minorHAnsi"/>
          <w:lang w:val="en-AU"/>
        </w:rPr>
        <w:t xml:space="preserve"> – unless it is used straight away and the container is cleaned immediately.</w:t>
      </w:r>
    </w:p>
    <w:p>
      <w:pPr>
        <w:pStyle w:val="ListParagraph"/>
        <w:numPr>
          <w:ilvl w:val="0"/>
          <w:numId w:val="2"/>
        </w:numPr>
        <w:spacing w:before="0" w:after="40" w:line="259" w:lineRule="auto"/>
        <w:ind w:left="284" w:hanging="284"/>
      </w:pPr>
      <w:r>
        <w:rPr>
          <w:rFonts w:cstheme="minorHAnsi"/>
          <w:lang w:val="en-AU"/>
        </w:rPr>
        <w:t xml:space="preserve">Fuel and other dangerous goods poured into a portable container (such as a jerry can) need a label showing the product name and its hazard – see </w:t>
      </w:r>
      <w:r>
        <w:rPr>
          <w:rFonts w:cstheme="minorHAnsi"/>
          <w:b/>
          <w:bCs/>
          <w:lang w:val="en-AU"/>
        </w:rPr>
        <w:t xml:space="preserve">OHS-10 Fuel Handling</w:t>
      </w:r>
      <w:r>
        <w:rPr>
          <w:rFonts w:cstheme="minorHAnsi"/>
          <w:lang w:val="en-AU"/>
        </w:rPr>
        <w:t xml:space="preserve">.</w:t>
      </w:r>
    </w:p>
    <w:p>
      <w:pPr>
        <w:pStyle w:val="ListParagraph"/>
        <w:numPr>
          <w:ilvl w:val="0"/>
          <w:numId w:val="2"/>
        </w:numPr>
        <w:spacing w:before="0" w:after="140" w:line="259" w:lineRule="auto"/>
        <w:ind w:left="284" w:hanging="284"/>
      </w:pPr>
      <w:r>
        <w:rPr>
          <w:rFonts w:cstheme="minorHAnsi"/>
          <w:b/>
          <w:bCs/>
          <w:lang w:val="en-AU"/>
        </w:rPr>
        <w:t xml:space="preserve">Never</w:t>
      </w:r>
      <w:r>
        <w:rPr>
          <w:rFonts w:cstheme="minorHAnsi"/>
          <w:lang w:val="en-AU"/>
        </w:rPr>
        <w:t xml:space="preserve"> decant into a food or drink container, even if you label it.</w:t>
      </w:r>
    </w:p>
    <w:p>
      <w:pPr>
        <w:keepNext/>
        <w:spacing w:before="120" w:after="60" w:line="259" w:lineRule="auto"/>
      </w:pPr>
      <w:r>
        <w:rPr>
          <w:rFonts w:cstheme="minorHAnsi"/>
          <w:b/>
          <w:bCs/>
          <w:sz w:val="24"/>
          <w:szCs w:val="24"/>
          <w:lang w:val="en-AU"/>
        </w:rPr>
        <w:t xml:space="preserve">Fuels, LPG and batteries</w:t>
      </w:r>
    </w:p>
    <w:p>
      <w:pPr>
        <w:pStyle w:val="ListParagraph"/>
        <w:numPr>
          <w:ilvl w:val="0"/>
          <w:numId w:val="2"/>
        </w:numPr>
        <w:spacing w:before="0" w:after="40" w:line="259" w:lineRule="auto"/>
        <w:ind w:left="284" w:hanging="284"/>
      </w:pPr>
      <w:r>
        <w:rPr>
          <w:rFonts w:cstheme="minorHAnsi"/>
          <w:lang w:val="en-AU"/>
        </w:rPr>
        <w:t xml:space="preserve">Petrol, diesel and LPG are dangerous goods. Keep them only in approved containers in the fuel store. No smoking or ignition sources nearby (</w:t>
      </w:r>
      <w:r>
        <w:rPr>
          <w:rFonts w:cstheme="minorHAnsi"/>
          <w:b/>
          <w:bCs/>
          <w:lang w:val="en-AU"/>
        </w:rPr>
        <w:t xml:space="preserve">OHS-10</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LPG cylinders: upright, valve closed, in the designated area, outdoors or well ventilated, away from drains and ignition sources.</w:t>
      </w:r>
    </w:p>
    <w:p>
      <w:pPr>
        <w:pStyle w:val="ListParagraph"/>
        <w:numPr>
          <w:ilvl w:val="0"/>
          <w:numId w:val="2"/>
        </w:numPr>
        <w:spacing w:before="0" w:after="40" w:line="259" w:lineRule="auto"/>
        <w:ind w:left="284" w:hanging="284"/>
      </w:pPr>
      <w:r>
        <w:rPr>
          <w:rFonts w:cstheme="minorHAnsi"/>
          <w:lang w:val="en-AU"/>
        </w:rPr>
        <w:t xml:space="preserve">Lead-acid batteries: charge only in the battery charging area. Charging gives off hydrogen, which is explosive – keep sparks and flames away. Wear gloves and eye protection when handling.</w:t>
      </w:r>
    </w:p>
    <w:p>
      <w:pPr>
        <w:pStyle w:val="ListParagraph"/>
        <w:numPr>
          <w:ilvl w:val="0"/>
          <w:numId w:val="2"/>
        </w:numPr>
        <w:spacing w:before="0" w:after="140" w:line="259" w:lineRule="auto"/>
        <w:ind w:left="284" w:hanging="284"/>
      </w:pPr>
      <w:r>
        <w:rPr>
          <w:rFonts w:cstheme="minorHAnsi"/>
          <w:lang w:val="en-AU"/>
        </w:rPr>
        <w:t xml:space="preserve">Lithium batteries: if one is damaged, swollen or hot, stop charging if it is safe, keep clear and tell your supervisor.</w:t>
      </w:r>
    </w:p>
    <w:p>
      <w:pPr>
        <w:keepNext/>
        <w:spacing w:before="120" w:after="60" w:line="259" w:lineRule="auto"/>
      </w:pPr>
      <w:r>
        <w:rPr>
          <w:rFonts w:cstheme="minorHAnsi"/>
          <w:b/>
          <w:bCs/>
          <w:sz w:val="24"/>
          <w:szCs w:val="24"/>
          <w:lang w:val="en-AU"/>
        </w:rPr>
        <w:t xml:space="preserve">Quantities, placards and manifests</w:t>
      </w:r>
    </w:p>
    <w:p>
      <w:pPr>
        <w:spacing w:before="0" w:after="120" w:line="259" w:lineRule="auto"/>
      </w:pPr>
      <w:r>
        <w:rPr>
          <w:rFonts w:cstheme="minorHAnsi"/>
          <w:lang w:val="en-AU"/>
        </w:rPr>
        <w:t xml:space="preserve">Larger quantities of dangerous goods bring extra legal requirements – placards (signs), a manifest for emergency services, fire protection and spill containment. Management works out what applies and keeps it up to date (Site details). Your part: don’t stockpile, keep signs and placards visible, and tell your supervisor about deliveries.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Everyday rules when using any chemical</w:t>
      </w:r>
    </w:p>
    <w:p>
      <w:pPr>
        <w:pStyle w:val="ListParagraph"/>
        <w:numPr>
          <w:ilvl w:val="0"/>
          <w:numId w:val="2"/>
        </w:numPr>
        <w:spacing w:before="0" w:after="40" w:line="259" w:lineRule="auto"/>
        <w:ind w:left="284" w:hanging="284"/>
      </w:pPr>
      <w:r>
        <w:rPr>
          <w:rFonts w:cstheme="minorHAnsi"/>
          <w:lang w:val="en-AU"/>
        </w:rPr>
        <w:t xml:space="preserve">Read the label first – every time, even for products you know.</w:t>
      </w:r>
    </w:p>
    <w:p>
      <w:pPr>
        <w:pStyle w:val="ListParagraph"/>
        <w:numPr>
          <w:ilvl w:val="0"/>
          <w:numId w:val="2"/>
        </w:numPr>
        <w:spacing w:before="0" w:after="40" w:line="259" w:lineRule="auto"/>
        <w:ind w:left="284" w:hanging="284"/>
      </w:pPr>
      <w:r>
        <w:rPr>
          <w:rFonts w:cstheme="minorHAnsi"/>
          <w:lang w:val="en-AU"/>
        </w:rPr>
        <w:t xml:space="preserve">Wear the PPE on the label or in SDS section 8 (</w:t>
      </w:r>
      <w:r>
        <w:rPr>
          <w:rFonts w:cstheme="minorHAnsi"/>
          <w:b/>
          <w:bCs/>
          <w:lang w:val="en-AU"/>
        </w:rPr>
        <w:t xml:space="preserve">OHS-12</w:t>
      </w:r>
      <w:r>
        <w:rPr>
          <w:rFonts w:cstheme="minorHAnsi"/>
          <w:lang w:val="en-AU"/>
        </w:rPr>
        <w:t xml:space="preserve">).</w:t>
      </w:r>
    </w:p>
    <w:p>
      <w:pPr>
        <w:pStyle w:val="ListParagraph"/>
        <w:numPr>
          <w:ilvl w:val="0"/>
          <w:numId w:val="2"/>
        </w:numPr>
        <w:spacing w:before="0" w:after="40" w:line="259" w:lineRule="auto"/>
        <w:ind w:left="284" w:hanging="284"/>
      </w:pPr>
      <w:r>
        <w:rPr>
          <w:rFonts w:cstheme="minorHAnsi"/>
          <w:b/>
          <w:bCs/>
          <w:lang w:val="en-AU"/>
        </w:rPr>
        <w:t xml:space="preserve">No eating, drinking, smoking or vaping</w:t>
      </w:r>
      <w:r>
        <w:rPr>
          <w:rFonts w:cstheme="minorHAnsi"/>
          <w:lang w:val="en-AU"/>
        </w:rPr>
        <w:t xml:space="preserve"> while using chemicals or in chemical areas.</w:t>
      </w:r>
    </w:p>
    <w:p>
      <w:pPr>
        <w:pStyle w:val="ListParagraph"/>
        <w:numPr>
          <w:ilvl w:val="0"/>
          <w:numId w:val="2"/>
        </w:numPr>
        <w:spacing w:before="0" w:after="40" w:line="259" w:lineRule="auto"/>
        <w:ind w:left="284" w:hanging="284"/>
      </w:pPr>
      <w:r>
        <w:rPr>
          <w:rFonts w:cstheme="minorHAnsi"/>
          <w:lang w:val="en-AU"/>
        </w:rPr>
        <w:t xml:space="preserve">Wash your hands and face with soap and water before you eat, drink, smoke or use the toilet.</w:t>
      </w:r>
    </w:p>
    <w:p>
      <w:pPr>
        <w:pStyle w:val="ListParagraph"/>
        <w:numPr>
          <w:ilvl w:val="0"/>
          <w:numId w:val="2"/>
        </w:numPr>
        <w:spacing w:before="0" w:after="40" w:line="259" w:lineRule="auto"/>
        <w:ind w:left="284" w:hanging="284"/>
      </w:pPr>
      <w:r>
        <w:rPr>
          <w:rFonts w:cstheme="minorHAnsi"/>
          <w:b/>
          <w:bCs/>
          <w:lang w:val="en-AU"/>
        </w:rPr>
        <w:t xml:space="preserve">Never mix products</w:t>
      </w:r>
      <w:r>
        <w:rPr>
          <w:rFonts w:cstheme="minorHAnsi"/>
          <w:lang w:val="en-AU"/>
        </w:rPr>
        <w:t xml:space="preserve"> unless the label or your supervisor tells you to. For example, bleach with an acid cleaner gives off toxic gas.</w:t>
      </w:r>
    </w:p>
    <w:p>
      <w:pPr>
        <w:pStyle w:val="ListParagraph"/>
        <w:numPr>
          <w:ilvl w:val="0"/>
          <w:numId w:val="2"/>
        </w:numPr>
        <w:spacing w:before="0" w:after="40" w:line="259" w:lineRule="auto"/>
        <w:ind w:left="284" w:hanging="284"/>
      </w:pPr>
      <w:r>
        <w:rPr>
          <w:rFonts w:cstheme="minorHAnsi"/>
          <w:lang w:val="en-AU"/>
        </w:rPr>
        <w:t xml:space="preserve">Use only what you need. Close containers straight away and clean up drips (</w:t>
      </w:r>
      <w:r>
        <w:rPr>
          <w:rFonts w:cstheme="minorHAnsi"/>
          <w:b/>
          <w:bCs/>
          <w:lang w:val="en-AU"/>
        </w:rPr>
        <w:t xml:space="preserve">OHS-08</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Never use fuel or solvent to wash your hands.</w:t>
      </w:r>
    </w:p>
    <w:p>
      <w:pPr>
        <w:pStyle w:val="ListParagraph"/>
        <w:numPr>
          <w:ilvl w:val="0"/>
          <w:numId w:val="2"/>
        </w:numPr>
        <w:spacing w:before="0" w:after="140" w:line="259" w:lineRule="auto"/>
        <w:ind w:left="284" w:hanging="284"/>
      </w:pPr>
      <w:r>
        <w:rPr>
          <w:rFonts w:cstheme="minorHAnsi"/>
          <w:lang w:val="en-AU"/>
        </w:rPr>
        <w:t xml:space="preserve">Work in fresh air. Use degreasers, paints and aerosols in a ventilated area.</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If something goes wrong – first aid basics</w:t>
      </w:r>
    </w:p>
    <w:p>
      <w:pPr>
        <w:spacing w:before="0" w:after="120" w:line="259" w:lineRule="auto"/>
      </w:pPr>
      <w:r>
        <w:rPr>
          <w:rFonts w:cstheme="minorHAnsi"/>
          <w:lang w:val="en-AU"/>
        </w:rPr>
        <w:t xml:space="preserve">The full steps are in </w:t>
      </w:r>
      <w:r>
        <w:rPr>
          <w:rFonts w:cstheme="minorHAnsi"/>
          <w:b/>
          <w:bCs/>
          <w:lang w:val="en-AU"/>
        </w:rPr>
        <w:t xml:space="preserve">CHM-05</w:t>
      </w:r>
      <w:r>
        <w:rPr>
          <w:rFonts w:cstheme="minorHAnsi"/>
          <w:lang w:val="en-AU"/>
        </w:rPr>
        <w:t xml:space="preserve">. In short:</w:t>
      </w:r>
    </w:p>
    <w:p>
      <w:pPr>
        <w:pStyle w:val="ListParagraph"/>
        <w:numPr>
          <w:ilvl w:val="0"/>
          <w:numId w:val="2"/>
        </w:numPr>
        <w:spacing w:before="0" w:after="40" w:line="259" w:lineRule="auto"/>
        <w:ind w:left="284" w:hanging="284"/>
      </w:pPr>
      <w:r>
        <w:rPr>
          <w:rFonts w:cstheme="minorHAnsi"/>
          <w:b/>
          <w:bCs/>
          <w:lang w:val="en-AU"/>
        </w:rPr>
        <w:t xml:space="preserve">Eyes:</w:t>
      </w:r>
      <w:r>
        <w:rPr>
          <w:rFonts w:cstheme="minorHAnsi"/>
          <w:lang w:val="en-AU"/>
        </w:rPr>
        <w:t xml:space="preserve"> go straight to the eyewash (Site details). Hold the eyelids open and flush with clean water for </w:t>
      </w:r>
      <w:r>
        <w:rPr>
          <w:rFonts w:cstheme="minorHAnsi"/>
          <w:b/>
          <w:bCs/>
          <w:lang w:val="en-AU"/>
        </w:rPr>
        <w:t xml:space="preserve">at least 15 minutes</w:t>
      </w:r>
      <w:r>
        <w:rPr>
          <w:rFonts w:cstheme="minorHAnsi"/>
          <w:lang w:val="en-AU"/>
        </w:rPr>
        <w:t xml:space="preserve">. For corrosives, keep flushing, get urgent medical help and call 000.</w:t>
      </w:r>
    </w:p>
    <w:p>
      <w:pPr>
        <w:pStyle w:val="ListParagraph"/>
        <w:numPr>
          <w:ilvl w:val="0"/>
          <w:numId w:val="2"/>
        </w:numPr>
        <w:spacing w:before="0" w:after="40" w:line="259" w:lineRule="auto"/>
        <w:ind w:left="284" w:hanging="284"/>
      </w:pPr>
      <w:r>
        <w:rPr>
          <w:rFonts w:cstheme="minorHAnsi"/>
          <w:b/>
          <w:bCs/>
          <w:lang w:val="en-AU"/>
        </w:rPr>
        <w:t xml:space="preserve">Skin:</w:t>
      </w:r>
      <w:r>
        <w:rPr>
          <w:rFonts w:cstheme="minorHAnsi"/>
          <w:lang w:val="en-AU"/>
        </w:rPr>
        <w:t xml:space="preserve"> remove contaminated clothing, flood the skin with running water, then wash with soap and water. For corrosives, flush for </w:t>
      </w:r>
      <w:r>
        <w:rPr>
          <w:rFonts w:cstheme="minorHAnsi"/>
          <w:b/>
          <w:bCs/>
          <w:lang w:val="en-AU"/>
        </w:rPr>
        <w:t xml:space="preserve">at least 20 minutes</w:t>
      </w:r>
      <w:r>
        <w:rPr>
          <w:rFonts w:cstheme="minorHAnsi"/>
          <w:lang w:val="en-AU"/>
        </w:rPr>
        <w:t xml:space="preserve"> and call 000.</w:t>
      </w:r>
    </w:p>
    <w:p>
      <w:pPr>
        <w:pStyle w:val="ListParagraph"/>
        <w:numPr>
          <w:ilvl w:val="0"/>
          <w:numId w:val="2"/>
        </w:numPr>
        <w:spacing w:before="0" w:after="40" w:line="259" w:lineRule="auto"/>
        <w:ind w:left="284" w:hanging="284"/>
      </w:pPr>
      <w:r>
        <w:rPr>
          <w:rFonts w:cstheme="minorHAnsi"/>
          <w:b/>
          <w:bCs/>
          <w:lang w:val="en-AU"/>
        </w:rPr>
        <w:t xml:space="preserve">Breathed in:</w:t>
      </w:r>
      <w:r>
        <w:rPr>
          <w:rFonts w:cstheme="minorHAnsi"/>
          <w:lang w:val="en-AU"/>
        </w:rPr>
        <w:t xml:space="preserve"> move to fresh air – without putting yourself at risk.</w:t>
      </w:r>
    </w:p>
    <w:p>
      <w:pPr>
        <w:pStyle w:val="ListParagraph"/>
        <w:numPr>
          <w:ilvl w:val="0"/>
          <w:numId w:val="2"/>
        </w:numPr>
        <w:spacing w:before="0" w:after="40" w:line="259" w:lineRule="auto"/>
        <w:ind w:left="284" w:hanging="284"/>
      </w:pPr>
      <w:r>
        <w:rPr>
          <w:rFonts w:cstheme="minorHAnsi"/>
          <w:b/>
          <w:bCs/>
          <w:lang w:val="en-AU"/>
        </w:rPr>
        <w:t xml:space="preserve">Swallowed:</w:t>
      </w:r>
      <w:r>
        <w:rPr>
          <w:rFonts w:cstheme="minorHAnsi"/>
          <w:lang w:val="en-AU"/>
        </w:rPr>
        <w:t xml:space="preserve"> rinse the mouth with water. </w:t>
      </w:r>
      <w:r>
        <w:rPr>
          <w:rFonts w:cstheme="minorHAnsi"/>
          <w:b/>
          <w:bCs/>
          <w:lang w:val="en-AU"/>
        </w:rPr>
        <w:t xml:space="preserve">Don’t</w:t>
      </w:r>
      <w:r>
        <w:rPr>
          <w:rFonts w:cstheme="minorHAnsi"/>
          <w:lang w:val="en-AU"/>
        </w:rPr>
        <w:t xml:space="preserve"> make the person vomit.</w:t>
      </w:r>
    </w:p>
    <w:p>
      <w:pPr>
        <w:pStyle w:val="ListParagraph"/>
        <w:numPr>
          <w:ilvl w:val="0"/>
          <w:numId w:val="2"/>
        </w:numPr>
        <w:spacing w:before="0" w:after="40" w:line="259" w:lineRule="auto"/>
        <w:ind w:left="284" w:hanging="284"/>
      </w:pPr>
      <w:r>
        <w:rPr>
          <w:rFonts w:cstheme="minorHAnsi"/>
          <w:lang w:val="en-AU"/>
        </w:rPr>
        <w:t xml:space="preserve">Call the </w:t>
      </w:r>
      <w:r>
        <w:rPr>
          <w:rFonts w:cstheme="minorHAnsi"/>
          <w:b/>
          <w:bCs/>
          <w:lang w:val="en-AU"/>
        </w:rPr>
        <w:t xml:space="preserve">Poisons Information Centre on 13 11 26</w:t>
      </w:r>
      <w:r>
        <w:rPr>
          <w:rFonts w:cstheme="minorHAnsi"/>
          <w:lang w:val="en-AU"/>
        </w:rPr>
        <w:t xml:space="preserve"> (24 hours) for advice, or </w:t>
      </w:r>
      <w:r>
        <w:rPr>
          <w:rFonts w:cstheme="minorHAnsi"/>
          <w:b/>
          <w:bCs/>
          <w:lang w:val="en-AU"/>
        </w:rPr>
        <w:t xml:space="preserve">000</w:t>
      </w:r>
      <w:r>
        <w:rPr>
          <w:rFonts w:cstheme="minorHAnsi"/>
          <w:lang w:val="en-AU"/>
        </w:rPr>
        <w:t xml:space="preserve"> if it is serious. Have the label or SDS ready.</w:t>
      </w:r>
    </w:p>
    <w:p>
      <w:pPr>
        <w:pStyle w:val="ListParagraph"/>
        <w:numPr>
          <w:ilvl w:val="0"/>
          <w:numId w:val="2"/>
        </w:numPr>
        <w:spacing w:before="0" w:after="140" w:line="259" w:lineRule="auto"/>
        <w:ind w:left="284" w:hanging="284"/>
      </w:pPr>
      <w:r>
        <w:rPr>
          <w:rFonts w:cstheme="minorHAnsi"/>
          <w:lang w:val="en-AU"/>
        </w:rPr>
        <w:t xml:space="preserve">Spills: see </w:t>
      </w:r>
      <w:r>
        <w:rPr>
          <w:rFonts w:cstheme="minorHAnsi"/>
          <w:b/>
          <w:bCs/>
          <w:lang w:val="en-AU"/>
        </w:rPr>
        <w:t xml:space="preserve">OHS-08</w:t>
      </w:r>
      <w:r>
        <w:rPr>
          <w:rFonts w:cstheme="minorHAnsi"/>
          <w:lang w:val="en-AU"/>
        </w:rPr>
        <w:t xml:space="preser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Scenarios – what should happen?</w:t>
      </w:r>
    </w:p>
    <w:p>
      <w:pPr>
        <w:keepNext/>
        <w:spacing w:before="120" w:after="60" w:line="259" w:lineRule="auto"/>
      </w:pPr>
      <w:r>
        <w:rPr>
          <w:rFonts w:cstheme="minorHAnsi"/>
          <w:b/>
          <w:bCs/>
          <w:sz w:val="24"/>
          <w:szCs w:val="24"/>
          <w:lang w:val="en-AU"/>
        </w:rPr>
        <w:t xml:space="preserve">Scenario 1 – “The drink bottle”</w:t>
      </w:r>
    </w:p>
    <w:p>
      <w:pPr>
        <w:spacing w:before="0" w:after="120" w:line="259" w:lineRule="auto"/>
      </w:pPr>
      <w:r>
        <w:rPr>
          <w:rFonts w:cstheme="minorHAnsi"/>
          <w:lang w:val="en-AU"/>
        </w:rPr>
        <w:t xml:space="preserve">You find an old drink bottle half full of blue liquid on a workshop bench.</w:t>
      </w:r>
    </w:p>
    <w:p>
      <w:pPr>
        <w:spacing w:before="0" w:after="120" w:line="259" w:lineRule="auto"/>
      </w:pPr>
      <w:r>
        <w:rPr>
          <w:rFonts w:cstheme="minorHAnsi"/>
          <w:b/>
          <w:bCs/>
          <w:lang w:val="en-AU"/>
        </w:rPr>
        <w:t xml:space="preserve">What should happen:</w:t>
      </w:r>
      <w:r>
        <w:rPr>
          <w:rFonts w:cstheme="minorHAnsi"/>
          <w:lang w:val="en-AU"/>
        </w:rPr>
        <w:t xml:space="preserve"> don’t use it, smell it or tip it out. Set it aside where nobody will drink from it and tell your supervisor. It is disposed of as chemical waste, and the crew is reminded that chemicals never go into drink bottles.</w:t>
      </w:r>
    </w:p>
    <w:p>
      <w:pPr>
        <w:keepNext/>
        <w:spacing w:before="120" w:after="60" w:line="259" w:lineRule="auto"/>
      </w:pPr>
      <w:r>
        <w:rPr>
          <w:rFonts w:cstheme="minorHAnsi"/>
          <w:b/>
          <w:bCs/>
          <w:sz w:val="24"/>
          <w:szCs w:val="24"/>
          <w:lang w:val="en-AU"/>
        </w:rPr>
        <w:t xml:space="preserve">Scenario 2 – “The free sample”</w:t>
      </w:r>
    </w:p>
    <w:p>
      <w:pPr>
        <w:spacing w:before="0" w:after="120" w:line="259" w:lineRule="auto"/>
      </w:pPr>
      <w:r>
        <w:rPr>
          <w:rFonts w:cstheme="minorHAnsi"/>
          <w:lang w:val="en-AU"/>
        </w:rPr>
        <w:t xml:space="preserve">A sales rep leaves a 5 L sample of a new parts degreaser in the workshop.</w:t>
      </w:r>
    </w:p>
    <w:p>
      <w:pPr>
        <w:spacing w:before="0" w:after="120" w:line="259" w:lineRule="auto"/>
      </w:pPr>
      <w:r>
        <w:rPr>
          <w:rFonts w:cstheme="minorHAnsi"/>
          <w:b/>
          <w:bCs/>
          <w:lang w:val="en-AU"/>
        </w:rPr>
        <w:t xml:space="preserve">What should happen:</w:t>
      </w:r>
      <w:r>
        <w:rPr>
          <w:rFonts w:cstheme="minorHAnsi"/>
          <w:lang w:val="en-AU"/>
        </w:rPr>
        <w:t xml:space="preserve"> don’t use it yet. Tell your supervisor so the SDS can be obtained, the register updated and the right PPE and storage worked out.</w:t>
      </w:r>
    </w:p>
    <w:p>
      <w:pPr>
        <w:keepNext/>
        <w:spacing w:before="120" w:after="60" w:line="259" w:lineRule="auto"/>
      </w:pPr>
      <w:r>
        <w:rPr>
          <w:rFonts w:cstheme="minorHAnsi"/>
          <w:b/>
          <w:bCs/>
          <w:sz w:val="24"/>
          <w:szCs w:val="24"/>
          <w:lang w:val="en-AU"/>
        </w:rPr>
        <w:t xml:space="preserve">Scenario 3 – “Fertiliser next to the fuel”</w:t>
      </w:r>
    </w:p>
    <w:p>
      <w:pPr>
        <w:spacing w:before="0" w:after="120" w:line="259" w:lineRule="auto"/>
      </w:pPr>
      <w:r>
        <w:rPr>
          <w:rFonts w:cstheme="minorHAnsi"/>
          <w:lang w:val="en-AU"/>
        </w:rPr>
        <w:t xml:space="preserve">A pallet of a nitrate-based fertiliser has been stacked against the jerry cans in the shed.</w:t>
      </w:r>
    </w:p>
    <w:p>
      <w:pPr>
        <w:spacing w:before="0" w:after="120" w:line="259" w:lineRule="auto"/>
      </w:pPr>
      <w:r>
        <w:rPr>
          <w:rFonts w:cstheme="minorHAnsi"/>
          <w:b/>
          <w:bCs/>
          <w:lang w:val="en-AU"/>
        </w:rPr>
        <w:t xml:space="preserve">What should happen:</w:t>
      </w:r>
      <w:r>
        <w:rPr>
          <w:rFonts w:cstheme="minorHAnsi"/>
          <w:lang w:val="en-AU"/>
        </w:rPr>
        <w:t xml:space="preserve"> check the SDS. If it is an oxidiser, it must be kept away from fuels. Tell your supervisor and move it to the right place.</w:t>
      </w:r>
    </w:p>
    <w:p>
      <w:pPr>
        <w:keepNext/>
        <w:spacing w:before="120" w:after="60" w:line="259" w:lineRule="auto"/>
      </w:pPr>
      <w:r>
        <w:rPr>
          <w:rFonts w:cstheme="minorHAnsi"/>
          <w:b/>
          <w:bCs/>
          <w:sz w:val="24"/>
          <w:szCs w:val="24"/>
          <w:lang w:val="en-AU"/>
        </w:rPr>
        <w:t xml:space="preserve">Scenario 4 – “The faded label”</w:t>
      </w:r>
    </w:p>
    <w:p>
      <w:pPr>
        <w:spacing w:before="0" w:after="120" w:line="259" w:lineRule="auto"/>
      </w:pPr>
      <w:r>
        <w:rPr>
          <w:rFonts w:cstheme="minorHAnsi"/>
          <w:lang w:val="en-AU"/>
        </w:rPr>
        <w:t xml:space="preserve">The label on a fungicide drum has faded in the sun and the rate is unreadable.</w:t>
      </w:r>
    </w:p>
    <w:p>
      <w:pPr>
        <w:spacing w:before="0" w:after="120" w:line="259" w:lineRule="auto"/>
      </w:pPr>
      <w:r>
        <w:rPr>
          <w:rFonts w:cstheme="minorHAnsi"/>
          <w:b/>
          <w:bCs/>
          <w:lang w:val="en-AU"/>
        </w:rPr>
        <w:t xml:space="preserve">What should happen:</w:t>
      </w:r>
      <w:r>
        <w:rPr>
          <w:rFonts w:cstheme="minorHAnsi"/>
          <w:lang w:val="en-AU"/>
        </w:rPr>
        <w:t xml:space="preserve"> don’t guess. Set it aside and tell your supervisor. A replacement label is requested from the supplier, and the drum is stored out of the sun.</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The Club must provide a safe workplace and information, instruction and training so far as is reasonably practicable. Every worker must take reasonable care and follow safety instructions.</w:t>
            </w:r>
          </w:p>
        </w:tc>
      </w:tr>
      <w:tr>
        <w:trPr>
          <w:cantSplit/>
        </w:trPr>
        <w:tc>
          <w:tcPr>
            <w:tcW w:w="3600" w:type="dxa"/>
          </w:tcPr>
          <w:p>
            <w:pPr>
              <w:spacing w:before="0" w:after="40" w:line="259" w:lineRule="auto"/>
            </w:pPr>
            <w:r>
              <w:rPr>
                <w:rFonts w:cstheme="minorHAnsi"/>
                <w:b/>
                <w:bCs/>
                <w:lang w:val="en-AU"/>
              </w:rPr>
              <w:t xml:space="preserve">OHS Regulations 2017</w:t>
            </w:r>
            <w:r>
              <w:rPr>
                <w:rFonts w:cstheme="minorHAnsi"/>
                <w:lang w:val="en-AU"/>
              </w:rPr>
              <w:t xml:space="preserve">, Part 4.1 – Hazardous substances</w:t>
            </w:r>
          </w:p>
        </w:tc>
        <w:tc>
          <w:tcPr>
            <w:tcW w:w="6748" w:type="dxa"/>
          </w:tcPr>
          <w:p>
            <w:pPr>
              <w:spacing w:before="0" w:after="40" w:line="259" w:lineRule="auto"/>
            </w:pPr>
            <w:r>
              <w:rPr>
                <w:rFonts w:cstheme="minorHAnsi"/>
                <w:lang w:val="en-AU"/>
              </w:rPr>
              <w:t xml:space="preserve">The employer must obtain a current SDS on or before first supply, keep it readily accessible and unaltered, keep containers labelled and labels legible, label decanted containers with the product identifier, identify waste containers, keep a register (product list plus SDS), control the risks, and provide health monitoring for certain substances.</w:t>
            </w:r>
          </w:p>
        </w:tc>
      </w:tr>
      <w:tr>
        <w:trPr>
          <w:cantSplit/>
        </w:trPr>
        <w:tc>
          <w:tcPr>
            <w:tcW w:w="3600" w:type="dxa"/>
          </w:tcPr>
          <w:p>
            <w:pPr>
              <w:spacing w:before="0" w:after="40" w:line="259" w:lineRule="auto"/>
            </w:pPr>
            <w:r>
              <w:rPr>
                <w:rFonts w:cstheme="minorHAnsi"/>
                <w:b/>
                <w:bCs/>
                <w:lang w:val="en-AU"/>
              </w:rPr>
              <w:t xml:space="preserve">Dangerous Goods Act 1985</w:t>
            </w:r>
            <w:r>
              <w:rPr>
                <w:rFonts w:cstheme="minorHAnsi"/>
                <w:lang w:val="en-AU"/>
              </w:rPr>
              <w:t xml:space="preserve"> and </w:t>
            </w:r>
            <w:r>
              <w:rPr>
                <w:rFonts w:cstheme="minorHAnsi"/>
                <w:b/>
                <w:bCs/>
                <w:lang w:val="en-AU"/>
              </w:rPr>
              <w:t xml:space="preserve">Dangerous Goods (Storage and Handling) Regulations 2022</w:t>
            </w:r>
            <w:r>
              <w:rPr>
                <w:rFonts w:cstheme="minorHAnsi"/>
                <w:lang w:val="en-AU"/>
              </w:rPr>
              <w:t xml:space="preserve"> (Vic)</w:t>
            </w:r>
          </w:p>
        </w:tc>
        <w:tc>
          <w:tcPr>
            <w:tcW w:w="6748" w:type="dxa"/>
          </w:tcPr>
          <w:p>
            <w:pPr>
              <w:spacing w:before="0" w:after="40" w:line="259" w:lineRule="auto"/>
            </w:pPr>
            <w:r>
              <w:rPr>
                <w:rFonts w:cstheme="minorHAnsi"/>
                <w:lang w:val="en-AU"/>
              </w:rPr>
              <w:t xml:space="preserve">The occupier must keep a dangerous goods register, label portable containers when dangerous goods are transferred, provide spill containment and clean-up equipment, control ignition sources and incompatible goods, and keep manifests and placards above set quantities. WorkSafe has flagged changes to Victoria’s dangerous goods laws, planned for April 2028.</w:t>
            </w:r>
          </w:p>
        </w:tc>
      </w:tr>
      <w:tr>
        <w:trPr>
          <w:cantSplit/>
        </w:trPr>
        <w:tc>
          <w:tcPr>
            <w:tcW w:w="3600" w:type="dxa"/>
          </w:tcPr>
          <w:p>
            <w:pPr>
              <w:spacing w:before="0" w:after="40" w:line="259" w:lineRule="auto"/>
            </w:pPr>
            <w:r>
              <w:rPr>
                <w:rFonts w:cstheme="minorHAnsi"/>
                <w:b/>
                <w:bCs/>
                <w:lang w:val="en-AU"/>
              </w:rPr>
              <w:t xml:space="preserve">WorkSafe Compliance Code: Hazardous substances</w:t>
            </w:r>
          </w:p>
        </w:tc>
        <w:tc>
          <w:tcPr>
            <w:tcW w:w="6748" w:type="dxa"/>
          </w:tcPr>
          <w:p>
            <w:pPr>
              <w:spacing w:before="0" w:after="40" w:line="259" w:lineRule="auto"/>
            </w:pPr>
            <w:r>
              <w:rPr>
                <w:rFonts w:cstheme="minorHAnsi"/>
                <w:lang w:val="en-AU"/>
              </w:rPr>
              <w:t xml:space="preserve">Practical guidance on meeting the Regulations, including keeping SDS dated within the last five years.</w:t>
            </w:r>
          </w:p>
        </w:tc>
      </w:tr>
      <w:tr>
        <w:trPr>
          <w:cantSplit/>
        </w:trPr>
        <w:tc>
          <w:tcPr>
            <w:tcW w:w="3600" w:type="dxa"/>
          </w:tcPr>
          <w:p>
            <w:pPr>
              <w:spacing w:before="0" w:after="40" w:line="259" w:lineRule="auto"/>
            </w:pPr>
            <w:r>
              <w:rPr>
                <w:rFonts w:cstheme="minorHAnsi"/>
                <w:b/>
                <w:bCs/>
                <w:lang w:val="en-AU"/>
              </w:rPr>
              <w:t xml:space="preserve">APVMA Agricultural Labelling Code</w:t>
            </w:r>
          </w:p>
        </w:tc>
        <w:tc>
          <w:tcPr>
            <w:tcW w:w="6748" w:type="dxa"/>
          </w:tcPr>
          <w:p>
            <w:pPr>
              <w:spacing w:before="0" w:after="40" w:line="259" w:lineRule="auto"/>
            </w:pPr>
            <w:r>
              <w:rPr>
                <w:rFonts w:cstheme="minorHAnsi"/>
                <w:lang w:val="en-AU"/>
              </w:rPr>
              <w:t xml:space="preserve">Sets what goes on a pesticide label – signal heading, directions, safety directions, first aid, storage and disposal.</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OHS-09 Hazardous Chemicals – SDS, Labels &amp; Storage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chemical incident,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OHS-08 Spill Response &amp; Spill Kits · OHS-10 Fuel Handling · OHS-12 PPE · OHS-13 Hazard, Incident &amp; Near-Miss Reporting · OHS-23 Electrical Safety · CHM-01 Pesticide Mixing, Loading &amp; Application · CHM-02 Respirators · CHM-03 Chemical Store &amp; Container Disposal · CHM-05 Chemical Exposure – Decontamination &amp; First Aid</w:t>
      </w:r>
    </w:p>
    <w:p>
      <w:pPr>
        <w:pStyle w:val="ListParagraph"/>
        <w:numPr>
          <w:ilvl w:val="0"/>
          <w:numId w:val="2"/>
        </w:numPr>
        <w:spacing w:before="0" w:after="40" w:line="259" w:lineRule="auto"/>
        <w:ind w:left="284" w:hanging="284"/>
      </w:pPr>
      <w:r>
        <w:rPr>
          <w:rFonts w:cstheme="minorHAnsi"/>
          <w:b/>
          <w:bCs/>
          <w:lang w:val="en-AU"/>
        </w:rPr>
        <w:t xml:space="preserve">Based on:</w:t>
      </w:r>
      <w:r>
        <w:rPr>
          <w:rFonts w:cstheme="minorHAnsi"/>
          <w:lang w:val="en-AU"/>
        </w:rPr>
        <w:t xml:space="preserve"> OHS Regulations 2017 (Vic) Part 4.1; WorkSafe Victoria Compliance Code: Hazardous substances; Dangerous Goods (Storage and Handling) Regulations 2022 (Vic); WorkSafe Victoria dangerous goods reform FAQs; Safe Work Australia guidance on understanding SDS; APVMA Agricultural Labelling Code; ANZCOR Guidelines 9.5.1 and 9.1.3.</w:t>
      </w:r>
    </w:p>
    <w:p>
      <w:pPr>
        <w:pStyle w:val="ListParagraph"/>
        <w:numPr>
          <w:ilvl w:val="0"/>
          <w:numId w:val="2"/>
        </w:numPr>
        <w:spacing w:before="0" w:after="140" w:line="259" w:lineRule="auto"/>
        <w:ind w:left="284" w:hanging="284"/>
      </w:pPr>
      <w:r>
        <w:rPr>
          <w:rFonts w:cstheme="minorHAnsi"/>
          <w:lang w:val="en-AU"/>
        </w:rPr>
        <w:t xml:space="preserve">This procedure gives general information, not legal advice.</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HAZARDOUS CHEMICALS – SDS, LABELS &amp; STORAGE</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OHS-09 Hazardous Chemicals – SDS, Labels &amp; Storage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