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Galvanikus korrózió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Általánosságban elmondható, hogy a galvanikus korrózió olyan elektrokémiai folyamat, melyben az egyik fém korrodálódik, amikor ugyanazon elektrolit oldatban a másikkal elektromosan kapcsolva van. A különböző fémek vagy ötvözetek eltérő elektród potenciállal rendelkeznek, és amikor ugyanazon elektrolitba közvetlen kapcsolatba kerülnek, a reaktívabb fém anódként, a kevésbé reaktívabb katódként viselkedik. Az ok, ami miatt az anódos fém gyorsabban korrodálódik, mint általában, az elektród potenciál különbség a két elektród közt lejátszódó reakcióban. Ez a hajtóereje a gyorsított támadásnak az anód fémre, ami emiatt az elektrolitba oldódik és a katódon a korrózió mondhatni gátolva van. Az elektrolit jelenléte esszenciális a galvanikus korrózió kialakulásához, mivel ionos migrációt segítik elő. Az ionok pedig e során megakadályozzák a töltés felgyülemlést, ami a reakciót megállítaná [21]. </w:t>
        <w:br/>
      </w:r>
      <w:r>
        <w:rPr>
          <w:rFonts w:cs="Times New Roman" w:ascii="Times New Roman" w:hAnsi="Times New Roman"/>
          <w:color w:val="000000"/>
          <w:sz w:val="24"/>
          <w:szCs w:val="24"/>
        </w:rPr>
        <w:t>Előzőleg már említett közlemények alapján, elmondható, hogy vizes oldatban a fémek korróziója egy elektrokémiai folyamat, mely során az anódos fém oxidálódik, a katódos fém redukálódik [5]. A fémes fázisban áramló elektronok nem mutatnak jelentős mértékű potenciálkülönbséget, a fém magas vezetőképessége miatt. Illetve, bármely elektrokémiai reakcióban, a legnegatívabb vagy aktív félcella általában oxidálódik, és a legpozitívabb vagy nemes félcella pedig általában redukálódik. A szabály szerint a hidrogénnél negatívabb potenciálú fémek korrodálódnak savakban. Minél nemesebb a fém, a tendencia, hogy korrodálódjon oxidáló reagensektől csökken. A redox sor tetején lévő fémek, pl. platina, arany rendkívül inertek, így csak nagyon erőteljes oxidáló ágensekkel korrodálódnak. Korrózió nem megy végbe, hacsak a reakció spontán iránya nem jelzi a fém oxidációját.</w:t>
        <w:br/>
      </w:r>
      <w:r>
        <w:rPr>
          <w:rFonts w:eastAsia="ODGJL D+ MTSY" w:cs="Times New Roman" w:ascii="Times New Roman" w:hAnsi="Times New Roman"/>
          <w:sz w:val="24"/>
          <w:szCs w:val="24"/>
        </w:rPr>
        <w:t>Sok előnyös tulajdonságaik ellenére, a fémek és ötvözeteik spontán korrózión mehetnek keresztül bizonyos körülmények közt, főleg igaz ez vizes környezetben [22]. Példának véve egy vas-magnézium galvánpáron ismertetném a folyamatot. A magnézium hely</w:t>
      </w:r>
      <w:bookmarkStart w:id="0" w:name="_GoBack"/>
      <w:bookmarkEnd w:id="0"/>
      <w:r>
        <w:rPr>
          <w:rFonts w:eastAsia="ODGJL D+ MTSY" w:cs="Times New Roman" w:ascii="Times New Roman" w:hAnsi="Times New Roman"/>
          <w:sz w:val="24"/>
          <w:szCs w:val="24"/>
        </w:rPr>
        <w:t>zete a galván reakcióban lehetővé tette, hogy feláldozható anódként védelmet nyújtson más fémeknek, védőrétegként, vagy közvetlen galván kapcsolatként. Az oldódás az anódként viselkedő magnézium oxidációjának eredményeként jön létre, ahol a folyamatot a katód környezetében végbemenő redukció tartja fenn. A vas korróziója megáll, míg a magnézium oldódik, ezzel lokális változásokat idéz elő a folyadék fázisban, az ion és molekuláris koncentrációkban. Mg</w:t>
      </w:r>
      <w:r>
        <w:rPr>
          <w:rFonts w:eastAsia="ODGJL D+ MTSY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ODGJL D+ MTSY" w:cs="Times New Roman" w:ascii="Times New Roman" w:hAnsi="Times New Roman"/>
          <w:sz w:val="24"/>
          <w:szCs w:val="24"/>
        </w:rPr>
        <w:t>- ionokat produkál az anódos oldalon, miközben két elektront lead a katódos oldalon lévő vasnak. A katódos oldalon pedig oxigén vagy hidrogén-ion elnyelés történik, a magnézium által leadott két elektron igénybevételével. Ezek helyi pH változásokat idéznek elő, ami egyébként a korrodáló rendszerek egyik fontos ismertetőjegye.  Ezen okból kifolyólag tanulmányozható a rendszer amperiometriásan és potenciometriásan, utóbbinál szelektíven érzékeny mikroelektródokkal.</w:t>
        <w:br/>
        <w:t xml:space="preserve">Diplomamunkám szempontjából fontos megemlítenem a korróziós reakciók során kialakuló elektromos mezőt is [23]. Az előzőleg példaként felvázolt galvánpáron ismertetve, egy erős elektromos mező alakul ki köztük, mely a két eltérő fém potenciálkülönbsége eredményeképp jön létre. Ez a felület és a galvánpár közt oszlik el és közvetlen hatással van a mérőelektród potenciáljára is. Tehát a mért potenciál ennek kettőnek az összege. Némely esetben az elsődleges ion aktivitásának potenciálkülönbségét is meghaladhatja egy </w:t>
      </w:r>
      <w:r>
        <w:rPr>
          <w:rFonts w:eastAsia="ODGJL D+ MTSY" w:cs="Times New Roman" w:ascii="Times New Roman" w:hAnsi="Times New Roman"/>
          <w:sz w:val="24"/>
          <w:szCs w:val="24"/>
        </w:rPr>
        <w:t>e</w:t>
      </w:r>
      <w:r>
        <w:rPr>
          <w:rFonts w:eastAsia="ODGJL D+ MTSY" w:cs="Times New Roman" w:ascii="Times New Roman" w:hAnsi="Times New Roman"/>
          <w:sz w:val="24"/>
          <w:szCs w:val="24"/>
        </w:rPr>
        <w:t xml:space="preserve">rősebb elektromos mező potenciálkülönbsége. Emiatt nem kívánt módon zavarhatja a detektált jelet és </w:t>
      </w:r>
      <w:r>
        <w:rPr>
          <w:rFonts w:cs="Times New Roman" w:ascii="Times New Roman" w:hAnsi="Times New Roman"/>
          <w:sz w:val="24"/>
          <w:szCs w:val="24"/>
        </w:rPr>
        <w:t>alá- vagy túlbecsülhetjük az elsődleges ion aktivitását. Viszont, ha az elektródok helye közti potenciálkülönbséget hozzáadjuk az elektród hegyénél mért elsődleges ion aktivitásához, a következő egyenletet kapjuk: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ΔE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ahol ΔE a mért potenciál különbség, E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 xml:space="preserve">R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a referencia elektród potenciálja, ϕ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R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és ϕ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a helyi potenciáljai az elektromos mezőnek.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br/>
        <w:t>Kísérleti bizonyítások alapján ez az effektus csökkenthető. Egyik megoldás a problémára, hogy ha a referencia- és mérőelektródot közel helyezzük egymáshoz. Így az elektromos mező, ami a két komponens által érzékelhető, egyenértékű, tehát kioltják egymást. Másik megoldásként elektromos késleltetőt alkalmazhatnánk kapcsolóként a galvánpár közt. Ezt alkalmazva szétkapcsoljuk őket egy nagyon rövid időre, am</w:t>
      </w:r>
      <w:r>
        <w:rPr>
          <w:rFonts w:cs="Times New Roman" w:ascii="Times New Roman" w:hAnsi="Times New Roman"/>
          <w:sz w:val="24"/>
          <w:szCs w:val="24"/>
        </w:rPr>
        <w:t>í</w:t>
      </w:r>
      <w:r>
        <w:rPr>
          <w:rFonts w:cs="Times New Roman" w:ascii="Times New Roman" w:hAnsi="Times New Roman"/>
          <w:sz w:val="24"/>
          <w:szCs w:val="24"/>
        </w:rPr>
        <w:t>g a mérést végezzük.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35ECDE8A">
                <wp:simplePos x="0" y="0"/>
                <wp:positionH relativeFrom="margin">
                  <wp:align>center</wp:align>
                </wp:positionH>
                <wp:positionV relativeFrom="paragraph">
                  <wp:posOffset>3594100</wp:posOffset>
                </wp:positionV>
                <wp:extent cx="3179445" cy="925195"/>
                <wp:effectExtent l="0" t="0" r="21590" b="27940"/>
                <wp:wrapSquare wrapText="bothSides"/>
                <wp:docPr id="1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00" cy="92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Az eltérő fémek felszíne között kialakuló elektromos mező sematikus szemléltetése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fillcolor="white" stroked="t" style="position:absolute;margin-left:94.5pt;margin-top:283pt;width:250.25pt;height:72.75pt;mso-position-horizontal:center;mso-position-horizontal-relative:margin" wp14:anchorId="35ECDE8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Az eltérő fémek felszíne között kialakuló elektromos mező sematikus szemléltetése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300980" cy="3348990"/>
            <wp:effectExtent l="0" t="0" r="0" b="0"/>
            <wp:wrapSquare wrapText="bothSides"/>
            <wp:docPr id="3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DGJL D+ MTSY" w:cs="Times New Roman" w:ascii="Times New Roman" w:hAnsi="Times New Roman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before="0" w:after="160"/>
        <w:rPr>
          <w:sz w:val="24"/>
          <w:szCs w:val="24"/>
        </w:rPr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45E1B35A">
                <wp:simplePos x="0" y="0"/>
                <wp:positionH relativeFrom="margin">
                  <wp:align>center</wp:align>
                </wp:positionH>
                <wp:positionV relativeFrom="paragraph">
                  <wp:posOffset>2989580</wp:posOffset>
                </wp:positionV>
                <wp:extent cx="3179445" cy="925195"/>
                <wp:effectExtent l="0" t="0" r="21590" b="27940"/>
                <wp:wrapSquare wrapText="bothSides"/>
                <wp:docPr id="4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00" cy="92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 galvanikus korrózió és az áldozati anód jelenségének szemléltetése a példa alapján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fillcolor="white" stroked="t" style="position:absolute;margin-left:94.5pt;margin-top:235.4pt;width:250.25pt;height:72.75pt;mso-position-horizontal:center;mso-position-horizontal-relative:margin" wp14:anchorId="45E1B35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A galvanikus korrózió és az áldozati anód jelenségének szemléltetése a példa alapján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178300" cy="3001645"/>
            <wp:effectExtent l="0" t="0" r="0" b="0"/>
            <wp:wrapSquare wrapText="bothSides"/>
            <wp:docPr id="6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418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61e84"/>
    <w:rPr>
      <w:color w:val="808080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LibreOffice/6.4.6.2$Linux_X86_64 LibreOffice_project/40$Build-2</Application>
  <Pages>3</Pages>
  <Words>588</Words>
  <Characters>3921</Characters>
  <CharactersWithSpaces>4509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2021-03-30T14:09:00Z</dcterms:created>
  <dc:creator>VLiliana@sulid.hu</dc:creator>
  <dc:description/>
  <dc:language>hu-HU</dc:language>
  <cp:lastModifiedBy/>
  <dcterms:modified xsi:type="dcterms:W3CDTF">2021-04-09T09:58:42Z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