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003B73"/>
          <w:sz w:val="56"/>
          <w:szCs w:val="56"/>
        </w:rPr>
        <w:t xml:space="preserve">WAR RIG</w:t>
      </w:r>
    </w:p>
    <w:p>
      <w:pPr>
        <w:spacing w:after="120"/>
        <w:jc w:val="center"/>
      </w:pPr>
      <w:r>
        <w:rPr>
          <w:rFonts w:ascii="Arial" w:cs="Arial" w:eastAsia="Arial" w:hAnsi="Arial"/>
          <w:color w:val="006FCF"/>
          <w:sz w:val="36"/>
          <w:szCs w:val="36"/>
        </w:rPr>
        <w:t xml:space="preserve">Knowledge Graph Enhancement</w:t>
      </w:r>
    </w:p>
    <w:p>
      <w:pPr>
        <w:spacing w:after="600"/>
        <w:jc w:val="center"/>
      </w:pPr>
      <w:r>
        <w:rPr>
          <w:rFonts w:ascii="Arial" w:cs="Arial" w:eastAsia="Arial" w:hAnsi="Arial"/>
          <w:i/>
          <w:iCs/>
          <w:color w:val="666666"/>
          <w:sz w:val="24"/>
          <w:szCs w:val="24"/>
        </w:rPr>
        <w:t xml:space="preserve">Parallel Graph Construction for Improved Documentation Accuracy</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color w:val="666666"/>
                <w:sz w:val="20"/>
                <w:szCs w:val="20"/>
              </w:rPr>
              <w:t xml:space="preserve">Status:</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006FCF"/>
                <w:sz w:val="20"/>
                <w:szCs w:val="20"/>
              </w:rPr>
              <w:t xml:space="preserve">DRAFT</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color w:val="666666"/>
                <w:sz w:val="20"/>
                <w:szCs w:val="20"/>
              </w:rPr>
              <w:t xml:space="preserve">Date:</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33"/>
                <w:sz w:val="20"/>
                <w:szCs w:val="20"/>
              </w:rPr>
              <w:t xml:space="preserve">February 2026</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color w:val="666666"/>
                <w:sz w:val="20"/>
                <w:szCs w:val="20"/>
              </w:rPr>
              <w:t xml:space="preserve">Team:</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33"/>
                <w:sz w:val="20"/>
                <w:szCs w:val="20"/>
              </w:rPr>
              <w:t xml:space="preserve">R&amp;D — Emerging Tech</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color w:val="666666"/>
                <w:sz w:val="20"/>
                <w:szCs w:val="20"/>
              </w:rPr>
              <w:t xml:space="preserve">Classification:</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33"/>
                <w:sz w:val="20"/>
                <w:szCs w:val="20"/>
              </w:rPr>
              <w:t xml:space="preserve">Internal</w:t>
            </w:r>
          </w:p>
        </w:tc>
      </w:tr>
    </w:tbl>
    <w:p>
      <w:pPr>
        <w:sectPr>
          <w:pgSz w:w="12240" w:h="15840" w:orient="portrait"/>
          <w:pgMar w:top="1440" w:right="1440" w:bottom="1440" w:left="1440" w:header="708" w:footer="708" w:gutter="0"/>
          <w:pgNumType/>
          <w:docGrid w:linePitch="360"/>
        </w:sectPr>
      </w:pPr>
    </w:p>
    <w:p>
      <w:pPr>
        <w:pStyle w:val="Heading1"/>
        <w:spacing w:before="360" w:after="200"/>
      </w:pPr>
      <w:r>
        <w:t xml:space="preserve">1. Executive Summary</w:t>
      </w:r>
    </w:p>
    <w:p>
      <w:pPr>
        <w:spacing w:after="160"/>
      </w:pPr>
      <w:r>
        <w:rPr>
          <w:rFonts w:ascii="Arial" w:cs="Arial" w:eastAsia="Arial" w:hAnsi="Arial"/>
          <w:color w:val="333333"/>
          <w:sz w:val="22"/>
          <w:szCs w:val="22"/>
        </w:rPr>
        <w:t xml:space="preserve">This specification defines an enhancement to the War Rig mainframe documentation system that introduces a parallel knowledge graph constructed as a side effect of the existing Scribe/Challenger documentation passes. The graph captures structural relationships between COBOL programs, JCL jobs, copybooks, datasets, and fields, then feeds those relationships back into subsequent documentation passes as focused context.</w:t>
      </w:r>
    </w:p>
    <w:p>
      <w:pPr>
        <w:spacing w:after="160"/>
      </w:pPr>
      <w:r>
        <w:rPr>
          <w:rFonts w:ascii="Arial" w:cs="Arial" w:eastAsia="Arial" w:hAnsi="Arial"/>
          <w:color w:val="333333"/>
          <w:sz w:val="22"/>
          <w:szCs w:val="22"/>
        </w:rPr>
        <w:t xml:space="preserve">The primary goal is to improve documentation accuracy by solving three problems that prose documentation alone cannot address: cross-module relationship tracking, data lineage through JCL job streams, and semantic consistency across agents working on different parts of the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6FCF" w:sz="6"/>
              <w:bottom w:val="none" w:color="FFFFFF" w:sz="0"/>
              <w:right w:val="none" w:color="FFFFFF" w:sz="0"/>
            </w:tcBorders>
            <w:shd w:fill="E8F4FD" w:val="clear"/>
            <w:tcMar>
              <w:top w:type="dxa" w:w="120"/>
              <w:left w:type="dxa" w:w="200"/>
              <w:bottom w:type="dxa" w:w="120"/>
              <w:right w:type="dxa" w:w="200"/>
            </w:tcMar>
          </w:tcPr>
          <w:p>
            <w:pPr>
              <w:spacing w:after="60"/>
            </w:pPr>
            <w:r>
              <w:rPr>
                <w:rFonts w:ascii="Arial" w:cs="Arial" w:eastAsia="Arial" w:hAnsi="Arial"/>
                <w:b/>
                <w:bCs/>
                <w:color w:val="003B73"/>
                <w:sz w:val="20"/>
                <w:szCs w:val="20"/>
              </w:rPr>
              <w:t xml:space="preserve">Key Principle</w:t>
            </w:r>
          </w:p>
          <w:p>
            <w:r>
              <w:rPr>
                <w:rFonts w:ascii="Arial" w:cs="Arial" w:eastAsia="Arial" w:hAnsi="Arial"/>
                <w:color w:val="333333"/>
                <w:sz w:val="20"/>
                <w:szCs w:val="20"/>
              </w:rPr>
              <w:t xml:space="preserve">The graph is not a replacement for War Rig’s documentation output. It is an internal accuracy substrate — a structured memory layer that enables iterative refinement across passes. The Scribe still produces prose documentation as the primary deliverable.</w:t>
            </w:r>
          </w:p>
        </w:tc>
      </w:tr>
    </w:tbl>
    <w:p>
      <w:pPr>
        <w:spacing w:after="80"/>
      </w:pPr>
    </w:p>
    <w:p>
      <w:pPr>
        <w:pStyle w:val="Heading1"/>
        <w:spacing w:before="360" w:after="200"/>
      </w:pPr>
      <w:r>
        <w:t xml:space="preserve">2. Problem Statement</w:t>
      </w:r>
    </w:p>
    <w:p>
      <w:pPr>
        <w:spacing w:after="160"/>
      </w:pPr>
      <w:r>
        <w:rPr>
          <w:rFonts w:ascii="Arial" w:cs="Arial" w:eastAsia="Arial" w:hAnsi="Arial"/>
          <w:color w:val="333333"/>
          <w:sz w:val="22"/>
          <w:szCs w:val="22"/>
        </w:rPr>
        <w:t xml:space="preserve">War Rig’s current architecture processes mainframe source artifacts through paired Scribe/Challenger agents. The Scribe documents a program or job; the Challenger validates the documentation against the source. This works well for single-module accuracy but degrades in three specific scenarios.</w:t>
      </w:r>
    </w:p>
    <w:p>
      <w:pPr>
        <w:pStyle w:val="Heading2"/>
        <w:spacing w:before="280" w:after="160"/>
      </w:pPr>
      <w:r>
        <w:t xml:space="preserve">2.1 Cross-Module Blind Spots</w:t>
      </w:r>
    </w:p>
    <w:p>
      <w:pPr>
        <w:spacing w:after="160"/>
      </w:pPr>
      <w:r>
        <w:rPr>
          <w:rFonts w:ascii="Arial" w:cs="Arial" w:eastAsia="Arial" w:hAnsi="Arial"/>
          <w:color w:val="333333"/>
          <w:sz w:val="22"/>
          <w:szCs w:val="22"/>
        </w:rPr>
        <w:t xml:space="preserve">When Scribe-A documents Program A, it may encounter a CALL to Program B. Without understanding Program B’s interface and behavior, the Scribe either guesses at the interaction (introducing hallucination risk) or describes it vaguely. The Challenger can verify claims against Program A’s source but has no basis to validate claims about Program B. This problem compounds across deep call chains.</w:t>
      </w:r>
    </w:p>
    <w:p>
      <w:pPr>
        <w:pStyle w:val="Heading2"/>
        <w:spacing w:before="280" w:after="160"/>
      </w:pPr>
      <w:r>
        <w:t xml:space="preserve">2.2 JCL Data Lineage Opacity</w:t>
      </w:r>
    </w:p>
    <w:p>
      <w:pPr>
        <w:spacing w:after="160"/>
      </w:pPr>
      <w:r>
        <w:rPr>
          <w:rFonts w:ascii="Arial" w:cs="Arial" w:eastAsia="Arial" w:hAnsi="Arial"/>
          <w:color w:val="333333"/>
          <w:sz w:val="22"/>
          <w:szCs w:val="22"/>
        </w:rPr>
        <w:t xml:space="preserve">JCL job streams define how data flows between programs through DD statements, DSN references, and step dependencies. A dataset written by one job step becomes input to another, potentially across different JCL members. This implicit dependency chain is critical to understanding the system but is invisible to a Scribe working on an individual program. The Scribe sees that Program A reads from a file, but has no context about where that file originates, how frequently it is refreshed, or what upstream processes produce it.</w:t>
      </w:r>
    </w:p>
    <w:p>
      <w:pPr>
        <w:pStyle w:val="Heading2"/>
        <w:spacing w:before="280" w:after="160"/>
      </w:pPr>
      <w:r>
        <w:t xml:space="preserve">2.3 Semantic Drift Across Agents</w:t>
      </w:r>
    </w:p>
    <w:p>
      <w:pPr>
        <w:spacing w:after="160"/>
      </w:pPr>
      <w:r>
        <w:rPr>
          <w:rFonts w:ascii="Arial" w:cs="Arial" w:eastAsia="Arial" w:hAnsi="Arial"/>
          <w:color w:val="333333"/>
          <w:sz w:val="22"/>
          <w:szCs w:val="22"/>
        </w:rPr>
        <w:t xml:space="preserve">When multiple Scribe/Challenger pairs work across a large codebase, they independently develop terminology for shared concepts. One Scribe may refer to the “customer master record,” another to the “client account file,” and a third to the “primary account dataset” — all describing the same artifact. This inconsistency makes the aggregate documentation harder to navigate and can mislead downstream consumers who assume these are different entities.</w:t>
      </w:r>
    </w:p>
    <w:p>
      <w:pPr>
        <w:pStyle w:val="Heading1"/>
        <w:spacing w:before="360" w:after="200"/>
      </w:pPr>
      <w:r>
        <w:t xml:space="preserve">3. Proposed Solution</w:t>
      </w:r>
    </w:p>
    <w:p>
      <w:pPr>
        <w:spacing w:after="160"/>
      </w:pPr>
      <w:r>
        <w:rPr>
          <w:rFonts w:ascii="Arial" w:cs="Arial" w:eastAsia="Arial" w:hAnsi="Arial"/>
          <w:color w:val="333333"/>
          <w:sz w:val="22"/>
          <w:szCs w:val="22"/>
        </w:rPr>
        <w:t xml:space="preserve">Introduce a lightweight knowledge graph that War Rig populates incrementally during documentation passes. The graph captures structural relationships extracted from source artifacts. It is then queried to inject focused, relevant context into subsequent Scribe prompts, and to provide the Challenger with structural cross-checks.</w:t>
      </w:r>
    </w:p>
    <w:p>
      <w:pPr>
        <w:pStyle w:val="Heading2"/>
        <w:spacing w:before="280" w:after="160"/>
      </w:pPr>
      <w:r>
        <w:t xml:space="preserve">3.1 Architecture Overview</w:t>
      </w:r>
    </w:p>
    <w:p>
      <w:pPr>
        <w:spacing w:after="160"/>
      </w:pPr>
      <w:r>
        <w:rPr>
          <w:rFonts w:ascii="Arial" w:cs="Arial" w:eastAsia="Arial" w:hAnsi="Arial"/>
          <w:color w:val="333333"/>
          <w:sz w:val="22"/>
          <w:szCs w:val="22"/>
        </w:rPr>
        <w:t xml:space="preserve">The system adds three components to the existing War Rig pipeline:</w:t>
      </w:r>
    </w:p>
    <w:p>
      <w:pPr>
        <w:pStyle w:val="ListParagraph"/>
        <w:numPr>
          <w:ilvl w:val="0"/>
          <w:numId w:val="2"/>
        </w:numPr>
        <w:spacing w:after="80"/>
      </w:pPr>
      <w:r>
        <w:rPr>
          <w:rFonts w:ascii="Arial" w:cs="Arial" w:eastAsia="Arial" w:hAnsi="Arial"/>
          <w:b/>
          <w:bCs/>
          <w:color w:val="333333"/>
          <w:sz w:val="22"/>
          <w:szCs w:val="22"/>
        </w:rPr>
        <w:t xml:space="preserve">Triple Emitter: </w:t>
      </w:r>
      <w:r>
        <w:rPr>
          <w:rFonts w:ascii="Arial" w:cs="Arial" w:eastAsia="Arial" w:hAnsi="Arial"/>
          <w:color w:val="333333"/>
          <w:sz w:val="22"/>
          <w:szCs w:val="22"/>
        </w:rPr>
        <w:t xml:space="preserve">A secondary output stage appended to the Scribe prompt that instructs it to emit structured triples alongside its prose documentation. Each triple follows a Subject → Predicate → Object pattern.</w:t>
      </w:r>
    </w:p>
    <w:p>
      <w:pPr>
        <w:pStyle w:val="ListParagraph"/>
        <w:numPr>
          <w:ilvl w:val="0"/>
          <w:numId w:val="2"/>
        </w:numPr>
        <w:spacing w:after="80"/>
      </w:pPr>
      <w:r>
        <w:rPr>
          <w:rFonts w:ascii="Arial" w:cs="Arial" w:eastAsia="Arial" w:hAnsi="Arial"/>
          <w:b/>
          <w:bCs/>
          <w:color w:val="333333"/>
          <w:sz w:val="22"/>
          <w:szCs w:val="22"/>
        </w:rPr>
        <w:t xml:space="preserve">Graph Store: </w:t>
      </w:r>
      <w:r>
        <w:rPr>
          <w:rFonts w:ascii="Arial" w:cs="Arial" w:eastAsia="Arial" w:hAnsi="Arial"/>
          <w:color w:val="333333"/>
          <w:sz w:val="22"/>
          <w:szCs w:val="22"/>
        </w:rPr>
        <w:t xml:space="preserve">A persistent store for the accumulated triples. SQLite for simplicity and portability; Neo4j as an optional upgrade path for teams that need traversal-heavy queries.</w:t>
      </w:r>
    </w:p>
    <w:p>
      <w:pPr>
        <w:pStyle w:val="ListParagraph"/>
        <w:numPr>
          <w:ilvl w:val="0"/>
          <w:numId w:val="2"/>
        </w:numPr>
        <w:spacing w:after="80"/>
      </w:pPr>
      <w:r>
        <w:rPr>
          <w:rFonts w:ascii="Arial" w:cs="Arial" w:eastAsia="Arial" w:hAnsi="Arial"/>
          <w:b/>
          <w:bCs/>
          <w:color w:val="333333"/>
          <w:sz w:val="22"/>
          <w:szCs w:val="22"/>
        </w:rPr>
        <w:t xml:space="preserve">Context Injector: </w:t>
      </w:r>
      <w:r>
        <w:rPr>
          <w:rFonts w:ascii="Arial" w:cs="Arial" w:eastAsia="Arial" w:hAnsi="Arial"/>
          <w:color w:val="333333"/>
          <w:sz w:val="22"/>
          <w:szCs w:val="22"/>
        </w:rPr>
        <w:t xml:space="preserve">A pre-processing step that runs before each Scribe invocation, queries the graph for the target module’s neighborhood, and injects the resulting relationships as structured context in the prompt.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6FCF" w:sz="6"/>
              <w:bottom w:val="none" w:color="FFFFFF" w:sz="0"/>
              <w:right w:val="none" w:color="FFFFFF" w:sz="0"/>
            </w:tcBorders>
            <w:shd w:fill="E8F4FD" w:val="clear"/>
            <w:tcMar>
              <w:top w:type="dxa" w:w="120"/>
              <w:left w:type="dxa" w:w="200"/>
              <w:bottom w:type="dxa" w:w="120"/>
              <w:right w:type="dxa" w:w="200"/>
            </w:tcMar>
          </w:tcPr>
          <w:p>
            <w:pPr>
              <w:spacing w:after="60"/>
            </w:pPr>
            <w:r>
              <w:rPr>
                <w:rFonts w:ascii="Arial" w:cs="Arial" w:eastAsia="Arial" w:hAnsi="Arial"/>
                <w:b/>
                <w:bCs/>
                <w:color w:val="003B73"/>
                <w:sz w:val="20"/>
                <w:szCs w:val="20"/>
              </w:rPr>
              <w:t xml:space="preserve">Design Decision: Why Not Full RDF/Ontology?</w:t>
            </w:r>
          </w:p>
          <w:p>
            <w:r>
              <w:rPr>
                <w:rFonts w:ascii="Arial" w:cs="Arial" w:eastAsia="Arial" w:hAnsi="Arial"/>
                <w:color w:val="333333"/>
                <w:sz w:val="20"/>
                <w:szCs w:val="20"/>
              </w:rPr>
              <w:t xml:space="preserve">Mainframe codebases have a well-bounded set of entity types (programs, jobs, datasets, copybooks, fields, paragraphs). A formal ontology (OWL/SKOS) adds complexity without proportional benefit for this domain. A fixed schema with known entity types and relationship types is sufficient and keeps the implementation lightweight.</w:t>
            </w:r>
          </w:p>
        </w:tc>
      </w:tr>
    </w:tbl>
    <w:p>
      <w:pPr>
        <w:spacing w:after="80"/>
      </w:pPr>
    </w:p>
    <w:p>
      <w:pPr>
        <w:pStyle w:val="Heading1"/>
        <w:spacing w:before="360" w:after="200"/>
      </w:pPr>
      <w:r>
        <w:t xml:space="preserve">4. Graph Schema</w:t>
      </w:r>
    </w:p>
    <w:p>
      <w:pPr>
        <w:pStyle w:val="Heading2"/>
        <w:spacing w:before="280" w:after="160"/>
      </w:pPr>
      <w:r>
        <w:t xml:space="preserve">4.1 Entity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003B73"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 Type</w:t>
            </w:r>
          </w:p>
        </w:tc>
        <w:tc>
          <w:tcPr>
            <w:tcW w:type="dxa" w:w="2800"/>
            <w:tcBorders>
              <w:top w:val="single" w:color="CCCCCC" w:sz="1"/>
              <w:left w:val="single" w:color="CCCCCC" w:sz="1"/>
              <w:bottom w:val="single" w:color="CCCCCC" w:sz="1"/>
              <w:right w:val="single" w:color="CCCCCC" w:sz="1"/>
            </w:tcBorders>
            <w:shd w:fill="003B73"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4360"/>
            <w:tcBorders>
              <w:top w:val="single" w:color="CCCCCC" w:sz="1"/>
              <w:left w:val="single" w:color="CCCCCC" w:sz="1"/>
              <w:bottom w:val="single" w:color="CCCCCC" w:sz="1"/>
              <w:right w:val="single" w:color="CCCCCC" w:sz="1"/>
            </w:tcBorders>
            <w:shd w:fill="003B73"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PROGRAM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COBOL source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 COBOL program identified by its PROGRAM-ID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JCL_JOB</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JCL member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 JCL job identified by its JOB card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JCL_STEP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JCL member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An EXEC step within a JCL job</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DATASET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JCL DD / COBOL FD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 physical or logical dataset (DSN)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COPYBOOK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COPY statement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 shared data structure definition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FIELD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COBOL DATA DIVISION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 data field defined at the 01-49 or 77 level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PARAGRAPH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COBOL PROCEDURE DIV</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 COBOL paragraph or section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DB_TABLE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SQL statements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 DB2 table referenced in embedded SQL</w:t>
            </w:r>
          </w:p>
        </w:tc>
      </w:tr>
    </w:tbl>
    <w:p>
      <w:pPr>
        <w:spacing w:after="200"/>
      </w:pPr>
    </w:p>
    <w:p>
      <w:pPr>
        <w:pStyle w:val="Heading2"/>
        <w:spacing w:before="280" w:after="160"/>
      </w:pPr>
      <w:r>
        <w:t xml:space="preserve">4.2 Relationship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CCCCCC" w:sz="1"/>
              <w:left w:val="single" w:color="CCCCCC" w:sz="1"/>
              <w:bottom w:val="single" w:color="CCCCCC" w:sz="1"/>
              <w:right w:val="single" w:color="CCCCCC" w:sz="1"/>
            </w:tcBorders>
            <w:shd w:fill="003B73" w:val="clear"/>
            <w:tcMar>
              <w:top w:type="dxa" w:w="80"/>
              <w:left w:type="dxa" w:w="120"/>
              <w:bottom w:type="dxa" w:w="80"/>
              <w:right w:type="dxa" w:w="120"/>
            </w:tcMar>
            <w:vAlign w:val="center"/>
          </w:tcPr>
          <w:p>
            <w:r>
              <w:rPr>
                <w:rFonts w:ascii="Arial" w:cs="Arial" w:eastAsia="Arial" w:hAnsi="Arial"/>
                <w:b/>
                <w:bCs/>
                <w:color w:val="FFFFFF"/>
                <w:sz w:val="20"/>
                <w:szCs w:val="20"/>
              </w:rPr>
              <w:t xml:space="preserve">Relationship</w:t>
            </w:r>
          </w:p>
        </w:tc>
        <w:tc>
          <w:tcPr>
            <w:tcW w:type="dxa" w:w="2200"/>
            <w:tcBorders>
              <w:top w:val="single" w:color="CCCCCC" w:sz="1"/>
              <w:left w:val="single" w:color="CCCCCC" w:sz="1"/>
              <w:bottom w:val="single" w:color="CCCCCC" w:sz="1"/>
              <w:right w:val="single" w:color="CCCCCC" w:sz="1"/>
            </w:tcBorders>
            <w:shd w:fill="003B73" w:val="clear"/>
            <w:tcMar>
              <w:top w:type="dxa" w:w="80"/>
              <w:left w:type="dxa" w:w="120"/>
              <w:bottom w:type="dxa" w:w="80"/>
              <w:right w:type="dxa" w:w="120"/>
            </w:tcMar>
            <w:vAlign w:val="center"/>
          </w:tcPr>
          <w:p>
            <w:r>
              <w:rPr>
                <w:rFonts w:ascii="Arial" w:cs="Arial" w:eastAsia="Arial" w:hAnsi="Arial"/>
                <w:b/>
                <w:bCs/>
                <w:color w:val="FFFFFF"/>
                <w:sz w:val="20"/>
                <w:szCs w:val="20"/>
              </w:rPr>
              <w:t xml:space="preserve">From</w:t>
            </w:r>
          </w:p>
        </w:tc>
        <w:tc>
          <w:tcPr>
            <w:tcW w:type="dxa" w:w="2200"/>
            <w:tcBorders>
              <w:top w:val="single" w:color="CCCCCC" w:sz="1"/>
              <w:left w:val="single" w:color="CCCCCC" w:sz="1"/>
              <w:bottom w:val="single" w:color="CCCCCC" w:sz="1"/>
              <w:right w:val="single" w:color="CCCCCC" w:sz="1"/>
            </w:tcBorders>
            <w:shd w:fill="003B73" w:val="clear"/>
            <w:tcMar>
              <w:top w:type="dxa" w:w="80"/>
              <w:left w:type="dxa" w:w="120"/>
              <w:bottom w:type="dxa" w:w="80"/>
              <w:right w:type="dxa" w:w="120"/>
            </w:tcMar>
            <w:vAlign w:val="center"/>
          </w:tcPr>
          <w:p>
            <w:r>
              <w:rPr>
                <w:rFonts w:ascii="Arial" w:cs="Arial" w:eastAsia="Arial" w:hAnsi="Arial"/>
                <w:b/>
                <w:bCs/>
                <w:color w:val="FFFFFF"/>
                <w:sz w:val="20"/>
                <w:szCs w:val="20"/>
              </w:rPr>
              <w:t xml:space="preserve">To</w:t>
            </w:r>
          </w:p>
        </w:tc>
        <w:tc>
          <w:tcPr>
            <w:tcW w:type="dxa" w:w="2960"/>
            <w:tcBorders>
              <w:top w:val="single" w:color="CCCCCC" w:sz="1"/>
              <w:left w:val="single" w:color="CCCCCC" w:sz="1"/>
              <w:bottom w:val="single" w:color="CCCCCC" w:sz="1"/>
              <w:right w:val="single" w:color="CCCCCC" w:sz="1"/>
            </w:tcBorders>
            <w:shd w:fill="003B73" w:val="clear"/>
            <w:tcMar>
              <w:top w:type="dxa" w:w="80"/>
              <w:left w:type="dxa" w:w="120"/>
              <w:bottom w:type="dxa" w:w="80"/>
              <w:right w:type="dxa" w:w="120"/>
            </w:tcMar>
            <w:vAlign w:val="center"/>
          </w:tcPr>
          <w:p>
            <w:r>
              <w:rPr>
                <w:rFonts w:ascii="Arial" w:cs="Arial" w:eastAsia="Arial" w:hAnsi="Arial"/>
                <w:b/>
                <w:bCs/>
                <w:color w:val="FFFFFF"/>
                <w:sz w:val="20"/>
                <w:szCs w:val="20"/>
              </w:rPr>
              <w:t xml:space="preserve">Extracted From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CALLS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PROGRAM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PROGRAM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CALL statement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READS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PROGRAM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DATASET</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OPEN INPUT, READ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WRITES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PROGRAM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DATASET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OPEN OUTPUT, WRITE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INCLUDES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PROGRAM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COPYBOOK</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COPY statement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EXECUTES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JCL_STEP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PROGRAM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EXEC PGM=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DEFINES_INPUT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JCL_STEP</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DATASET</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DD with DISP=SHR/OLD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DEFINES_OUTPUT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JCL_STEP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DATASET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DD with DISP=(NEW,CATLG)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CONTAINS_STEP</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JCL_JOB</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JCL_STEP</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JCL structure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DEFINES_FIELD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COPYBOOK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FIELD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Data definition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QUERIES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PROGRAM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DB_TABLE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EXEC SQL SELECT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MODIFIES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PROGRAM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DB_TABLE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EXEC SQL INSERT/UPDATE/DELETE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PERFORMS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PARAGRAPH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PARAGRAPH</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PERFORM statement</w:t>
            </w:r>
          </w:p>
        </w:tc>
      </w:tr>
    </w:tbl>
    <w:p>
      <w:pPr>
        <w:spacing w:after="200"/>
      </w:pPr>
    </w:p>
    <w:p>
      <w:pPr>
        <w:pStyle w:val="Heading2"/>
        <w:spacing w:before="280" w:after="160"/>
      </w:pPr>
      <w:r>
        <w:t xml:space="preserve">4.3 Entity Properties</w:t>
      </w:r>
    </w:p>
    <w:p>
      <w:pPr>
        <w:spacing w:after="160"/>
      </w:pPr>
      <w:r>
        <w:rPr>
          <w:rFonts w:ascii="Arial" w:cs="Arial" w:eastAsia="Arial" w:hAnsi="Arial"/>
          <w:color w:val="333333"/>
          <w:sz w:val="22"/>
          <w:szCs w:val="22"/>
        </w:rPr>
        <w:t xml:space="preserve">Each entity carries metadata beyond its name. These properties enable richer context injection and disambiguation.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003B73"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3680"/>
            <w:tcBorders>
              <w:top w:val="single" w:color="CCCCCC" w:sz="1"/>
              <w:left w:val="single" w:color="CCCCCC" w:sz="1"/>
              <w:bottom w:val="single" w:color="CCCCCC" w:sz="1"/>
              <w:right w:val="single" w:color="CCCCCC" w:sz="1"/>
            </w:tcBorders>
            <w:shd w:fill="003B73"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Properties</w:t>
            </w:r>
          </w:p>
        </w:tc>
        <w:tc>
          <w:tcPr>
            <w:tcW w:type="dxa" w:w="3680"/>
            <w:tcBorders>
              <w:top w:val="single" w:color="CCCCCC" w:sz="1"/>
              <w:left w:val="single" w:color="CCCCCC" w:sz="1"/>
              <w:bottom w:val="single" w:color="CCCCCC" w:sz="1"/>
              <w:right w:val="single" w:color="CCCCCC" w:sz="1"/>
            </w:tcBorders>
            <w:shd w:fill="003B73"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PROGRAM</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name, source_file, language (COBOL/ASM), LOC, last_documented_pass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LOC helps prioritize chunking strategy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DATASET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dsn, record_format, record_length, organization (VSAM/QSAM/GDG)</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Organization type affects how programs interact with 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COPYBOOK</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name, source_file, included_by_count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High inclusion count = high impact on consistency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FIELD</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name, picture_clause, level_number, parent_structure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PIC clause enables type-level validation</w:t>
            </w:r>
          </w:p>
        </w:tc>
      </w:tr>
    </w:tbl>
    <w:p>
      <w:pPr>
        <w:spacing w:after="200"/>
      </w:pPr>
    </w:p>
    <w:p>
      <w:pPr>
        <w:pStyle w:val="Heading1"/>
        <w:spacing w:before="360" w:after="200"/>
      </w:pPr>
      <w:r>
        <w:t xml:space="preserve">5. Triple Emission</w:t>
      </w:r>
    </w:p>
    <w:p>
      <w:pPr>
        <w:pStyle w:val="Heading2"/>
        <w:spacing w:before="280" w:after="160"/>
      </w:pPr>
      <w:r>
        <w:t xml:space="preserve">5.1 Scribe Prompt Extension</w:t>
      </w:r>
    </w:p>
    <w:p>
      <w:pPr>
        <w:spacing w:after="160"/>
      </w:pPr>
      <w:r>
        <w:rPr>
          <w:rFonts w:ascii="Arial" w:cs="Arial" w:eastAsia="Arial" w:hAnsi="Arial"/>
          <w:color w:val="333333"/>
          <w:sz w:val="22"/>
          <w:szCs w:val="22"/>
        </w:rPr>
        <w:t xml:space="preserve">The existing Scribe prompt is extended with an additional output section. After producing its prose documentation, the Scribe emits a structured block of triples in a delimited format. This keeps the primary documentation task unchanged while adding graph extraction as a low-overhead secondary output.</w:t>
      </w:r>
    </w:p>
    <w:p>
      <w:pPr>
        <w:spacing w:after="160"/>
      </w:pPr>
      <w:r>
        <w:rPr>
          <w:rFonts w:ascii="Arial" w:cs="Arial" w:eastAsia="Arial" w:hAnsi="Arial"/>
          <w:color w:val="333333"/>
          <w:sz w:val="22"/>
          <w:szCs w:val="22"/>
        </w:rPr>
        <w:t xml:space="preserve">The Scribe’s system prompt gains the following instruction block:</w:t>
      </w:r>
    </w:p>
    <w:p>
      <w:pPr>
        <w:spacing w:after="80"/>
        <w:ind w:left="360"/>
      </w:pPr>
      <w:r>
        <w:rPr>
          <w:rFonts w:ascii="Courier New" w:cs="Courier New" w:eastAsia="Courier New" w:hAnsi="Courier New"/>
          <w:color w:val="333333"/>
          <w:sz w:val="18"/>
          <w:szCs w:val="18"/>
        </w:rPr>
        <w:t xml:space="preserve">## Structural Extraction</w:t>
      </w:r>
    </w:p>
    <w:p>
      <w:pPr>
        <w:spacing w:after="80"/>
        <w:ind w:left="360"/>
      </w:pPr>
      <w:r>
        <w:rPr>
          <w:rFonts w:ascii="Courier New" w:cs="Courier New" w:eastAsia="Courier New" w:hAnsi="Courier New"/>
          <w:color w:val="333333"/>
          <w:sz w:val="18"/>
          <w:szCs w:val="18"/>
        </w:rPr>
        <w:t xml:space="preserve"/>
      </w:r>
    </w:p>
    <w:p>
      <w:pPr>
        <w:spacing w:after="80"/>
        <w:ind w:left="360"/>
      </w:pPr>
      <w:r>
        <w:rPr>
          <w:rFonts w:ascii="Courier New" w:cs="Courier New" w:eastAsia="Courier New" w:hAnsi="Courier New"/>
          <w:color w:val="333333"/>
          <w:sz w:val="18"/>
          <w:szCs w:val="18"/>
        </w:rPr>
        <w:t xml:space="preserve">After your documentation, emit a ```triples``` block containing</w:t>
      </w:r>
    </w:p>
    <w:p>
      <w:pPr>
        <w:spacing w:after="80"/>
        <w:ind w:left="360"/>
      </w:pPr>
      <w:r>
        <w:rPr>
          <w:rFonts w:ascii="Courier New" w:cs="Courier New" w:eastAsia="Courier New" w:hAnsi="Courier New"/>
          <w:color w:val="333333"/>
          <w:sz w:val="18"/>
          <w:szCs w:val="18"/>
        </w:rPr>
        <w:t xml:space="preserve">the structural relationships you identified. One triple per line.</w:t>
      </w:r>
    </w:p>
    <w:p>
      <w:pPr>
        <w:spacing w:after="80"/>
        <w:ind w:left="360"/>
      </w:pPr>
      <w:r>
        <w:rPr>
          <w:rFonts w:ascii="Courier New" w:cs="Courier New" w:eastAsia="Courier New" w:hAnsi="Courier New"/>
          <w:color w:val="333333"/>
          <w:sz w:val="18"/>
          <w:szCs w:val="18"/>
        </w:rPr>
        <w:t xml:space="preserve">Format: SUBJECT_TYPE:subject_name | PREDICATE | OBJECT_TYPE:object_name</w:t>
      </w:r>
    </w:p>
    <w:p>
      <w:pPr>
        <w:spacing w:after="80"/>
        <w:ind w:left="360"/>
      </w:pPr>
      <w:r>
        <w:rPr>
          <w:rFonts w:ascii="Courier New" w:cs="Courier New" w:eastAsia="Courier New" w:hAnsi="Courier New"/>
          <w:color w:val="333333"/>
          <w:sz w:val="18"/>
          <w:szCs w:val="18"/>
        </w:rPr>
        <w:t xml:space="preserve"/>
      </w:r>
    </w:p>
    <w:p>
      <w:pPr>
        <w:spacing w:after="80"/>
        <w:ind w:left="360"/>
      </w:pPr>
      <w:r>
        <w:rPr>
          <w:rFonts w:ascii="Courier New" w:cs="Courier New" w:eastAsia="Courier New" w:hAnsi="Courier New"/>
          <w:color w:val="333333"/>
          <w:sz w:val="18"/>
          <w:szCs w:val="18"/>
        </w:rPr>
        <w:t xml:space="preserve">Example:</w:t>
      </w:r>
    </w:p>
    <w:p>
      <w:pPr>
        <w:spacing w:after="80"/>
        <w:ind w:left="360"/>
      </w:pPr>
      <w:r>
        <w:rPr>
          <w:rFonts w:ascii="Courier New" w:cs="Courier New" w:eastAsia="Courier New" w:hAnsi="Courier New"/>
          <w:color w:val="333333"/>
          <w:sz w:val="18"/>
          <w:szCs w:val="18"/>
        </w:rPr>
        <w:t xml:space="preserve">```triples</w:t>
      </w:r>
    </w:p>
    <w:p>
      <w:pPr>
        <w:spacing w:after="80"/>
        <w:ind w:left="360"/>
      </w:pPr>
      <w:r>
        <w:rPr>
          <w:rFonts w:ascii="Courier New" w:cs="Courier New" w:eastAsia="Courier New" w:hAnsi="Courier New"/>
          <w:color w:val="333333"/>
          <w:sz w:val="18"/>
          <w:szCs w:val="18"/>
        </w:rPr>
        <w:t xml:space="preserve">PROGRAM:ACCT0100 | CALLS | PROGRAM:ACCT0200</w:t>
      </w:r>
    </w:p>
    <w:p>
      <w:pPr>
        <w:spacing w:after="80"/>
        <w:ind w:left="360"/>
      </w:pPr>
      <w:r>
        <w:rPr>
          <w:rFonts w:ascii="Courier New" w:cs="Courier New" w:eastAsia="Courier New" w:hAnsi="Courier New"/>
          <w:color w:val="333333"/>
          <w:sz w:val="18"/>
          <w:szCs w:val="18"/>
        </w:rPr>
        <w:t xml:space="preserve">PROGRAM:ACCT0100 | READS | DATASET:ACCT.MASTER.FILE</w:t>
      </w:r>
    </w:p>
    <w:p>
      <w:pPr>
        <w:spacing w:after="80"/>
        <w:ind w:left="360"/>
      </w:pPr>
      <w:r>
        <w:rPr>
          <w:rFonts w:ascii="Courier New" w:cs="Courier New" w:eastAsia="Courier New" w:hAnsi="Courier New"/>
          <w:color w:val="333333"/>
          <w:sz w:val="18"/>
          <w:szCs w:val="18"/>
        </w:rPr>
        <w:t xml:space="preserve">PROGRAM:ACCT0100 | INCLUDES | COPYBOOK:ACCTCPY1</w:t>
      </w:r>
    </w:p>
    <w:p>
      <w:pPr>
        <w:spacing w:after="80"/>
        <w:ind w:left="360"/>
      </w:pPr>
      <w:r>
        <w:rPr>
          <w:rFonts w:ascii="Courier New" w:cs="Courier New" w:eastAsia="Courier New" w:hAnsi="Courier New"/>
          <w:color w:val="333333"/>
          <w:sz w:val="18"/>
          <w:szCs w:val="18"/>
        </w:rPr>
        <w:t xml:space="preserve">PROGRAM:ACCT0100 | WRITES | DATASET:ACCT.TRANS.OUTPUT</w:t>
      </w:r>
    </w:p>
    <w:p>
      <w:pPr>
        <w:spacing w:after="80"/>
        <w:ind w:left="360"/>
      </w:pPr>
      <w:r>
        <w:rPr>
          <w:rFonts w:ascii="Courier New" w:cs="Courier New" w:eastAsia="Courier New" w:hAnsi="Courier New"/>
          <w:color w:val="333333"/>
          <w:sz w:val="18"/>
          <w:szCs w:val="18"/>
        </w:rPr>
        <w:t xml:space="preserve">JCL_STEP:STEP010 | EXECUTES | PROGRAM:ACCT0100</w:t>
      </w:r>
    </w:p>
    <w:p>
      <w:pPr>
        <w:spacing w:after="80"/>
        <w:ind w:left="360"/>
      </w:pPr>
      <w:r>
        <w:rPr>
          <w:rFonts w:ascii="Courier New" w:cs="Courier New" w:eastAsia="Courier New" w:hAnsi="Courier New"/>
          <w:color w:val="333333"/>
          <w:sz w:val="18"/>
          <w:szCs w:val="18"/>
        </w:rPr>
        <w:t xml:space="preserve">```</w:t>
      </w:r>
    </w:p>
    <w:p>
      <w:pPr>
        <w:spacing w:after="80"/>
        <w:ind w:left="360"/>
      </w:pPr>
      <w:r>
        <w:rPr>
          <w:rFonts w:ascii="Courier New" w:cs="Courier New" w:eastAsia="Courier New" w:hAnsi="Courier New"/>
          <w:color w:val="333333"/>
          <w:sz w:val="18"/>
          <w:szCs w:val="18"/>
        </w:rPr>
        <w:t xml:space="preserve"/>
      </w:r>
    </w:p>
    <w:p>
      <w:pPr>
        <w:spacing w:after="80"/>
        <w:ind w:left="360"/>
      </w:pPr>
      <w:r>
        <w:rPr>
          <w:rFonts w:ascii="Courier New" w:cs="Courier New" w:eastAsia="Courier New" w:hAnsi="Courier New"/>
          <w:color w:val="333333"/>
          <w:sz w:val="18"/>
          <w:szCs w:val="18"/>
        </w:rPr>
        <w:t xml:space="preserve">Only emit relationships you can directly verify from the source.</w:t>
      </w:r>
    </w:p>
    <w:p>
      <w:pPr>
        <w:spacing w:after="80"/>
        <w:ind w:left="360"/>
      </w:pPr>
      <w:r>
        <w:rPr>
          <w:rFonts w:ascii="Courier New" w:cs="Courier New" w:eastAsia="Courier New" w:hAnsi="Courier New"/>
          <w:color w:val="333333"/>
          <w:sz w:val="18"/>
          <w:szCs w:val="18"/>
        </w:rPr>
        <w:t xml:space="preserve">Do not infer relationships that are not explicitly present.</w:t>
      </w:r>
    </w:p>
    <w:p>
      <w:pPr>
        <w:spacing w:after="120"/>
      </w:pPr>
    </w:p>
    <w:p>
      <w:pPr>
        <w:pStyle w:val="Heading2"/>
        <w:spacing w:before="280" w:after="160"/>
      </w:pPr>
      <w:r>
        <w:t xml:space="preserve">5.2 Parsing and Ingestion</w:t>
      </w:r>
    </w:p>
    <w:p>
      <w:pPr>
        <w:spacing w:after="160"/>
      </w:pPr>
      <w:r>
        <w:rPr>
          <w:rFonts w:ascii="Arial" w:cs="Arial" w:eastAsia="Arial" w:hAnsi="Arial"/>
          <w:color w:val="333333"/>
          <w:sz w:val="22"/>
          <w:szCs w:val="22"/>
        </w:rPr>
        <w:t xml:space="preserve">A post-processing step parses the triples block from the Scribe’s output, validates each triple against the known schema (entity types and relationship types from Section 4), and inserts valid triples into the graph store. Triples referencing unknown entity or relationship types are logged as warnings rather than silently dropped, since they may indicate schema gaps.</w:t>
      </w:r>
    </w:p>
    <w:p>
      <w:pPr>
        <w:pStyle w:val="Heading2"/>
        <w:spacing w:before="280" w:after="160"/>
      </w:pPr>
      <w:r>
        <w:t xml:space="preserve">5.3 Confidence and Provenance</w:t>
      </w:r>
    </w:p>
    <w:p>
      <w:pPr>
        <w:spacing w:after="160"/>
      </w:pPr>
      <w:r>
        <w:rPr>
          <w:rFonts w:ascii="Arial" w:cs="Arial" w:eastAsia="Arial" w:hAnsi="Arial"/>
          <w:color w:val="333333"/>
          <w:sz w:val="22"/>
          <w:szCs w:val="22"/>
        </w:rPr>
        <w:t xml:space="preserve">Each triple is stored with provenance metadata:</w:t>
      </w:r>
    </w:p>
    <w:p>
      <w:pPr>
        <w:pStyle w:val="ListParagraph"/>
        <w:numPr>
          <w:ilvl w:val="0"/>
          <w:numId w:val="2"/>
        </w:numPr>
        <w:spacing w:after="80"/>
      </w:pPr>
      <w:r>
        <w:rPr>
          <w:rFonts w:ascii="Arial" w:cs="Arial" w:eastAsia="Arial" w:hAnsi="Arial"/>
          <w:b/>
          <w:bCs/>
          <w:color w:val="333333"/>
          <w:sz w:val="22"/>
          <w:szCs w:val="22"/>
        </w:rPr>
        <w:t xml:space="preserve">source_pass: </w:t>
      </w:r>
      <w:r>
        <w:rPr>
          <w:rFonts w:ascii="Arial" w:cs="Arial" w:eastAsia="Arial" w:hAnsi="Arial"/>
          <w:color w:val="333333"/>
          <w:sz w:val="22"/>
          <w:szCs w:val="22"/>
        </w:rPr>
        <w:t xml:space="preserve">Which War Rig pass produced this triple (e.g., pass_1, pass_2).</w:t>
      </w:r>
    </w:p>
    <w:p>
      <w:pPr>
        <w:pStyle w:val="ListParagraph"/>
        <w:numPr>
          <w:ilvl w:val="0"/>
          <w:numId w:val="2"/>
        </w:numPr>
        <w:spacing w:after="80"/>
      </w:pPr>
      <w:r>
        <w:rPr>
          <w:rFonts w:ascii="Arial" w:cs="Arial" w:eastAsia="Arial" w:hAnsi="Arial"/>
          <w:b/>
          <w:bCs/>
          <w:color w:val="333333"/>
          <w:sz w:val="22"/>
          <w:szCs w:val="22"/>
        </w:rPr>
        <w:t xml:space="preserve">source_artifact: </w:t>
      </w:r>
      <w:r>
        <w:rPr>
          <w:rFonts w:ascii="Arial" w:cs="Arial" w:eastAsia="Arial" w:hAnsi="Arial"/>
          <w:color w:val="333333"/>
          <w:sz w:val="22"/>
          <w:szCs w:val="22"/>
        </w:rPr>
        <w:t xml:space="preserve">The source file the Scribe was analyzing when it emitted the triple.</w:t>
      </w:r>
    </w:p>
    <w:p>
      <w:pPr>
        <w:pStyle w:val="ListParagraph"/>
        <w:numPr>
          <w:ilvl w:val="0"/>
          <w:numId w:val="2"/>
        </w:numPr>
        <w:spacing w:after="80"/>
      </w:pPr>
      <w:r>
        <w:rPr>
          <w:rFonts w:ascii="Arial" w:cs="Arial" w:eastAsia="Arial" w:hAnsi="Arial"/>
          <w:b/>
          <w:bCs/>
          <w:color w:val="333333"/>
          <w:sz w:val="22"/>
          <w:szCs w:val="22"/>
        </w:rPr>
        <w:t xml:space="preserve">timestamp: </w:t>
      </w:r>
      <w:r>
        <w:rPr>
          <w:rFonts w:ascii="Arial" w:cs="Arial" w:eastAsia="Arial" w:hAnsi="Arial"/>
          <w:color w:val="333333"/>
          <w:sz w:val="22"/>
          <w:szCs w:val="22"/>
        </w:rPr>
        <w:t xml:space="preserve">When the triple was emitted.</w:t>
      </w:r>
    </w:p>
    <w:p>
      <w:pPr>
        <w:pStyle w:val="ListParagraph"/>
        <w:numPr>
          <w:ilvl w:val="0"/>
          <w:numId w:val="2"/>
        </w:numPr>
        <w:spacing w:after="80"/>
      </w:pPr>
      <w:r>
        <w:rPr>
          <w:rFonts w:ascii="Arial" w:cs="Arial" w:eastAsia="Arial" w:hAnsi="Arial"/>
          <w:b/>
          <w:bCs/>
          <w:color w:val="333333"/>
          <w:sz w:val="22"/>
          <w:szCs w:val="22"/>
        </w:rPr>
        <w:t xml:space="preserve">confirmed: </w:t>
      </w:r>
      <w:r>
        <w:rPr>
          <w:rFonts w:ascii="Arial" w:cs="Arial" w:eastAsia="Arial" w:hAnsi="Arial"/>
          <w:color w:val="333333"/>
          <w:sz w:val="22"/>
          <w:szCs w:val="22"/>
        </w:rPr>
        <w:t xml:space="preserve">Boolean, set to true when a Challenger or subsequent pass corroborates the triple.</w:t>
      </w:r>
    </w:p>
    <w:p>
      <w:pPr>
        <w:spacing w:after="80"/>
      </w:pPr>
    </w:p>
    <w:p>
      <w:pPr>
        <w:spacing w:after="160"/>
      </w:pPr>
      <w:r>
        <w:rPr>
          <w:rFonts w:ascii="Arial" w:cs="Arial" w:eastAsia="Arial" w:hAnsi="Arial"/>
          <w:color w:val="333333"/>
          <w:sz w:val="22"/>
          <w:szCs w:val="22"/>
        </w:rPr>
        <w:t xml:space="preserve">When the same triple is emitted across multiple passes or by multiple Scribes analyzing different artifacts, the confirmed flag is set and a corroboration_count is incremented. This provides a simple confidence signal without requiring probabilistic scoring.</w:t>
      </w:r>
    </w:p>
    <w:p>
      <w:pPr>
        <w:pStyle w:val="Heading1"/>
        <w:spacing w:before="360" w:after="200"/>
      </w:pPr>
      <w:r>
        <w:t xml:space="preserve">6. Context Injection</w:t>
      </w:r>
    </w:p>
    <w:p>
      <w:pPr>
        <w:pStyle w:val="Heading2"/>
        <w:spacing w:before="280" w:after="160"/>
      </w:pPr>
      <w:r>
        <w:t xml:space="preserve">6.1 Neighborhood Query</w:t>
      </w:r>
    </w:p>
    <w:p>
      <w:pPr>
        <w:spacing w:after="160"/>
      </w:pPr>
      <w:r>
        <w:rPr>
          <w:rFonts w:ascii="Arial" w:cs="Arial" w:eastAsia="Arial" w:hAnsi="Arial"/>
          <w:color w:val="333333"/>
          <w:sz w:val="22"/>
          <w:szCs w:val="22"/>
        </w:rPr>
        <w:t xml:space="preserve">Before a Scribe begins work on a module, the Context Injector queries the graph for the target entity’s neighborhood. The neighborhood is defined as all entities reachable within two hops of the target, filtered by relationship type relevance.</w:t>
      </w:r>
    </w:p>
    <w:p>
      <w:pPr>
        <w:spacing w:after="160"/>
      </w:pPr>
      <w:r>
        <w:rPr>
          <w:rFonts w:ascii="Arial" w:cs="Arial" w:eastAsia="Arial" w:hAnsi="Arial"/>
          <w:color w:val="333333"/>
          <w:sz w:val="22"/>
          <w:szCs w:val="22"/>
        </w:rPr>
        <w:t xml:space="preserve">For a PROGRAM entity, the neighborhood query returns:</w:t>
      </w:r>
    </w:p>
    <w:p>
      <w:pPr>
        <w:pStyle w:val="ListParagraph"/>
        <w:numPr>
          <w:ilvl w:val="0"/>
          <w:numId w:val="2"/>
        </w:numPr>
        <w:spacing w:after="80"/>
      </w:pPr>
      <w:r>
        <w:rPr>
          <w:rFonts w:ascii="Arial" w:cs="Arial" w:eastAsia="Arial" w:hAnsi="Arial"/>
          <w:color w:val="333333"/>
          <w:sz w:val="22"/>
          <w:szCs w:val="22"/>
        </w:rPr>
        <w:t xml:space="preserve">Programs it CALLS and programs that CALL it (1 hop)</w:t>
      </w:r>
    </w:p>
    <w:p>
      <w:pPr>
        <w:pStyle w:val="ListParagraph"/>
        <w:numPr>
          <w:ilvl w:val="0"/>
          <w:numId w:val="2"/>
        </w:numPr>
        <w:spacing w:after="80"/>
      </w:pPr>
      <w:r>
        <w:rPr>
          <w:rFonts w:ascii="Arial" w:cs="Arial" w:eastAsia="Arial" w:hAnsi="Arial"/>
          <w:color w:val="333333"/>
          <w:sz w:val="22"/>
          <w:szCs w:val="22"/>
        </w:rPr>
        <w:t xml:space="preserve">Datasets it READS and WRITES (1 hop)</w:t>
      </w:r>
    </w:p>
    <w:p>
      <w:pPr>
        <w:pStyle w:val="ListParagraph"/>
        <w:numPr>
          <w:ilvl w:val="0"/>
          <w:numId w:val="2"/>
        </w:numPr>
        <w:spacing w:after="80"/>
      </w:pPr>
      <w:r>
        <w:rPr>
          <w:rFonts w:ascii="Arial" w:cs="Arial" w:eastAsia="Arial" w:hAnsi="Arial"/>
          <w:color w:val="333333"/>
          <w:sz w:val="22"/>
          <w:szCs w:val="22"/>
        </w:rPr>
        <w:t xml:space="preserve">Copybooks it INCLUDES (1 hop)</w:t>
      </w:r>
    </w:p>
    <w:p>
      <w:pPr>
        <w:pStyle w:val="ListParagraph"/>
        <w:numPr>
          <w:ilvl w:val="0"/>
          <w:numId w:val="2"/>
        </w:numPr>
        <w:spacing w:after="80"/>
      </w:pPr>
      <w:r>
        <w:rPr>
          <w:rFonts w:ascii="Arial" w:cs="Arial" w:eastAsia="Arial" w:hAnsi="Arial"/>
          <w:color w:val="333333"/>
          <w:sz w:val="22"/>
          <w:szCs w:val="22"/>
        </w:rPr>
        <w:t xml:space="preserve">JCL steps that EXECUTE it (1 hop)</w:t>
      </w:r>
    </w:p>
    <w:p>
      <w:pPr>
        <w:pStyle w:val="ListParagraph"/>
        <w:numPr>
          <w:ilvl w:val="0"/>
          <w:numId w:val="2"/>
        </w:numPr>
        <w:spacing w:after="80"/>
      </w:pPr>
      <w:r>
        <w:rPr>
          <w:rFonts w:ascii="Arial" w:cs="Arial" w:eastAsia="Arial" w:hAnsi="Arial"/>
          <w:color w:val="333333"/>
          <w:sz w:val="22"/>
          <w:szCs w:val="22"/>
        </w:rPr>
        <w:t xml:space="preserve">Other programs executed by the same JCL job (2 hops, via JCL_STEP → JCL_JOB → JCL_STEP → PROGRAM)</w:t>
      </w:r>
    </w:p>
    <w:p>
      <w:pPr>
        <w:pStyle w:val="ListParagraph"/>
        <w:numPr>
          <w:ilvl w:val="0"/>
          <w:numId w:val="2"/>
        </w:numPr>
        <w:spacing w:after="80"/>
      </w:pPr>
      <w:r>
        <w:rPr>
          <w:rFonts w:ascii="Arial" w:cs="Arial" w:eastAsia="Arial" w:hAnsi="Arial"/>
          <w:color w:val="333333"/>
          <w:sz w:val="22"/>
          <w:szCs w:val="22"/>
        </w:rPr>
        <w:t xml:space="preserve">Upstream/downstream datasets in the same job stream (2 hops)</w:t>
      </w:r>
    </w:p>
    <w:p>
      <w:pPr>
        <w:spacing w:after="80"/>
      </w:pPr>
    </w:p>
    <w:p>
      <w:pPr>
        <w:pStyle w:val="Heading2"/>
        <w:spacing w:before="280" w:after="160"/>
      </w:pPr>
      <w:r>
        <w:t xml:space="preserve">6.2 Context Formatting</w:t>
      </w:r>
    </w:p>
    <w:p>
      <w:pPr>
        <w:spacing w:after="160"/>
      </w:pPr>
      <w:r>
        <w:rPr>
          <w:rFonts w:ascii="Arial" w:cs="Arial" w:eastAsia="Arial" w:hAnsi="Arial"/>
          <w:color w:val="333333"/>
          <w:sz w:val="22"/>
          <w:szCs w:val="22"/>
        </w:rPr>
        <w:t xml:space="preserve">The neighborhood is formatted as a structured block injected into the Scribe’s prompt, before the source code. This gives the Scribe awareness of the module’s position in the broader system without overwhelming it with full source code of related modules.</w:t>
      </w:r>
    </w:p>
    <w:p>
      <w:pPr>
        <w:spacing w:after="80"/>
        <w:ind w:left="360"/>
      </w:pPr>
      <w:r>
        <w:rPr>
          <w:rFonts w:ascii="Courier New" w:cs="Courier New" w:eastAsia="Courier New" w:hAnsi="Courier New"/>
          <w:color w:val="333333"/>
          <w:sz w:val="18"/>
          <w:szCs w:val="18"/>
        </w:rPr>
        <w:t xml:space="preserve">## System Context (from knowledge graph)</w:t>
      </w:r>
    </w:p>
    <w:p>
      <w:pPr>
        <w:spacing w:after="80"/>
        <w:ind w:left="360"/>
      </w:pPr>
      <w:r>
        <w:rPr>
          <w:rFonts w:ascii="Courier New" w:cs="Courier New" w:eastAsia="Courier New" w:hAnsi="Courier New"/>
          <w:color w:val="333333"/>
          <w:sz w:val="18"/>
          <w:szCs w:val="18"/>
        </w:rPr>
        <w:t xml:space="preserve"/>
      </w:r>
    </w:p>
    <w:p>
      <w:pPr>
        <w:spacing w:after="80"/>
        <w:ind w:left="360"/>
      </w:pPr>
      <w:r>
        <w:rPr>
          <w:rFonts w:ascii="Courier New" w:cs="Courier New" w:eastAsia="Courier New" w:hAnsi="Courier New"/>
          <w:color w:val="333333"/>
          <w:sz w:val="18"/>
          <w:szCs w:val="18"/>
        </w:rPr>
        <w:t xml:space="preserve">The program you are documenting exists in this context:</w:t>
      </w:r>
    </w:p>
    <w:p>
      <w:pPr>
        <w:spacing w:after="80"/>
        <w:ind w:left="360"/>
      </w:pPr>
      <w:r>
        <w:rPr>
          <w:rFonts w:ascii="Courier New" w:cs="Courier New" w:eastAsia="Courier New" w:hAnsi="Courier New"/>
          <w:color w:val="333333"/>
          <w:sz w:val="18"/>
          <w:szCs w:val="18"/>
        </w:rPr>
        <w:t xml:space="preserve"/>
      </w:r>
    </w:p>
    <w:p>
      <w:pPr>
        <w:spacing w:after="80"/>
        <w:ind w:left="360"/>
      </w:pPr>
      <w:r>
        <w:rPr>
          <w:rFonts w:ascii="Courier New" w:cs="Courier New" w:eastAsia="Courier New" w:hAnsi="Courier New"/>
          <w:color w:val="333333"/>
          <w:sz w:val="18"/>
          <w:szCs w:val="18"/>
        </w:rPr>
        <w:t xml:space="preserve">CALLS OUT TO:</w:t>
      </w:r>
    </w:p>
    <w:p>
      <w:pPr>
        <w:spacing w:after="80"/>
        <w:ind w:left="360"/>
      </w:pPr>
      <w:r>
        <w:rPr>
          <w:rFonts w:ascii="Courier New" w:cs="Courier New" w:eastAsia="Courier New" w:hAnsi="Courier New"/>
          <w:color w:val="333333"/>
          <w:sz w:val="18"/>
          <w:szCs w:val="18"/>
        </w:rPr>
        <w:t xml:space="preserve">  - PROGRAM:ACCT0200 (Account validation subroutine)</w:t>
      </w:r>
    </w:p>
    <w:p>
      <w:pPr>
        <w:spacing w:after="80"/>
        <w:ind w:left="360"/>
      </w:pPr>
      <w:r>
        <w:rPr>
          <w:rFonts w:ascii="Courier New" w:cs="Courier New" w:eastAsia="Courier New" w:hAnsi="Courier New"/>
          <w:color w:val="333333"/>
          <w:sz w:val="18"/>
          <w:szCs w:val="18"/>
        </w:rPr>
        <w:t xml:space="preserve">  - PROGRAM:UTIL0050 (Date formatting utility)</w:t>
      </w:r>
    </w:p>
    <w:p>
      <w:pPr>
        <w:spacing w:after="80"/>
        <w:ind w:left="360"/>
      </w:pPr>
      <w:r>
        <w:rPr>
          <w:rFonts w:ascii="Courier New" w:cs="Courier New" w:eastAsia="Courier New" w:hAnsi="Courier New"/>
          <w:color w:val="333333"/>
          <w:sz w:val="18"/>
          <w:szCs w:val="18"/>
        </w:rPr>
        <w:t xml:space="preserve"/>
      </w:r>
    </w:p>
    <w:p>
      <w:pPr>
        <w:spacing w:after="80"/>
        <w:ind w:left="360"/>
      </w:pPr>
      <w:r>
        <w:rPr>
          <w:rFonts w:ascii="Courier New" w:cs="Courier New" w:eastAsia="Courier New" w:hAnsi="Courier New"/>
          <w:color w:val="333333"/>
          <w:sz w:val="18"/>
          <w:szCs w:val="18"/>
        </w:rPr>
        <w:t xml:space="preserve">CALLED BY:</w:t>
      </w:r>
    </w:p>
    <w:p>
      <w:pPr>
        <w:spacing w:after="80"/>
        <w:ind w:left="360"/>
      </w:pPr>
      <w:r>
        <w:rPr>
          <w:rFonts w:ascii="Courier New" w:cs="Courier New" w:eastAsia="Courier New" w:hAnsi="Courier New"/>
          <w:color w:val="333333"/>
          <w:sz w:val="18"/>
          <w:szCs w:val="18"/>
        </w:rPr>
        <w:t xml:space="preserve">  - PROGRAM:BATCH0010 (Nightly batch driver)</w:t>
      </w:r>
    </w:p>
    <w:p>
      <w:pPr>
        <w:spacing w:after="80"/>
        <w:ind w:left="360"/>
      </w:pPr>
      <w:r>
        <w:rPr>
          <w:rFonts w:ascii="Courier New" w:cs="Courier New" w:eastAsia="Courier New" w:hAnsi="Courier New"/>
          <w:color w:val="333333"/>
          <w:sz w:val="18"/>
          <w:szCs w:val="18"/>
        </w:rPr>
        <w:t xml:space="preserve"/>
      </w:r>
    </w:p>
    <w:p>
      <w:pPr>
        <w:spacing w:after="80"/>
        <w:ind w:left="360"/>
      </w:pPr>
      <w:r>
        <w:rPr>
          <w:rFonts w:ascii="Courier New" w:cs="Courier New" w:eastAsia="Courier New" w:hAnsi="Courier New"/>
          <w:color w:val="333333"/>
          <w:sz w:val="18"/>
          <w:szCs w:val="18"/>
        </w:rPr>
        <w:t xml:space="preserve">READS FROM:</w:t>
      </w:r>
    </w:p>
    <w:p>
      <w:pPr>
        <w:spacing w:after="80"/>
        <w:ind w:left="360"/>
      </w:pPr>
      <w:r>
        <w:rPr>
          <w:rFonts w:ascii="Courier New" w:cs="Courier New" w:eastAsia="Courier New" w:hAnsi="Courier New"/>
          <w:color w:val="333333"/>
          <w:sz w:val="18"/>
          <w:szCs w:val="18"/>
        </w:rPr>
        <w:t xml:space="preserve">  - DATASET:ACCT.MASTER.FILE (VSAM KSDS, also read by ACCT0300, ACCT0400)</w:t>
      </w:r>
    </w:p>
    <w:p>
      <w:pPr>
        <w:spacing w:after="80"/>
        <w:ind w:left="360"/>
      </w:pPr>
      <w:r>
        <w:rPr>
          <w:rFonts w:ascii="Courier New" w:cs="Courier New" w:eastAsia="Courier New" w:hAnsi="Courier New"/>
          <w:color w:val="333333"/>
          <w:sz w:val="18"/>
          <w:szCs w:val="18"/>
        </w:rPr>
        <w:t xml:space="preserve">  - DATASET:ACCT.TRANS.INPUT (QSAM, produced by JCL job ACCTJOB1 step STEP005)</w:t>
      </w:r>
    </w:p>
    <w:p>
      <w:pPr>
        <w:spacing w:after="80"/>
        <w:ind w:left="360"/>
      </w:pPr>
      <w:r>
        <w:rPr>
          <w:rFonts w:ascii="Courier New" w:cs="Courier New" w:eastAsia="Courier New" w:hAnsi="Courier New"/>
          <w:color w:val="333333"/>
          <w:sz w:val="18"/>
          <w:szCs w:val="18"/>
        </w:rPr>
        <w:t xml:space="preserve"/>
      </w:r>
    </w:p>
    <w:p>
      <w:pPr>
        <w:spacing w:after="80"/>
        <w:ind w:left="360"/>
      </w:pPr>
      <w:r>
        <w:rPr>
          <w:rFonts w:ascii="Courier New" w:cs="Courier New" w:eastAsia="Courier New" w:hAnsi="Courier New"/>
          <w:color w:val="333333"/>
          <w:sz w:val="18"/>
          <w:szCs w:val="18"/>
        </w:rPr>
        <w:t xml:space="preserve">WRITES TO:</w:t>
      </w:r>
    </w:p>
    <w:p>
      <w:pPr>
        <w:spacing w:after="80"/>
        <w:ind w:left="360"/>
      </w:pPr>
      <w:r>
        <w:rPr>
          <w:rFonts w:ascii="Courier New" w:cs="Courier New" w:eastAsia="Courier New" w:hAnsi="Courier New"/>
          <w:color w:val="333333"/>
          <w:sz w:val="18"/>
          <w:szCs w:val="18"/>
        </w:rPr>
        <w:t xml:space="preserve">  - DATASET:ACCT.TRANS.OUTPUT (QSAM, consumed by ACCT0300 in same job stream)</w:t>
      </w:r>
    </w:p>
    <w:p>
      <w:pPr>
        <w:spacing w:after="80"/>
        <w:ind w:left="360"/>
      </w:pPr>
      <w:r>
        <w:rPr>
          <w:rFonts w:ascii="Courier New" w:cs="Courier New" w:eastAsia="Courier New" w:hAnsi="Courier New"/>
          <w:color w:val="333333"/>
          <w:sz w:val="18"/>
          <w:szCs w:val="18"/>
        </w:rPr>
        <w:t xml:space="preserve"/>
      </w:r>
    </w:p>
    <w:p>
      <w:pPr>
        <w:spacing w:after="80"/>
        <w:ind w:left="360"/>
      </w:pPr>
      <w:r>
        <w:rPr>
          <w:rFonts w:ascii="Courier New" w:cs="Courier New" w:eastAsia="Courier New" w:hAnsi="Courier New"/>
          <w:color w:val="333333"/>
          <w:sz w:val="18"/>
          <w:szCs w:val="18"/>
        </w:rPr>
        <w:t xml:space="preserve">SHARES COPYBOOKS WITH:</w:t>
      </w:r>
    </w:p>
    <w:p>
      <w:pPr>
        <w:spacing w:after="80"/>
        <w:ind w:left="360"/>
      </w:pPr>
      <w:r>
        <w:rPr>
          <w:rFonts w:ascii="Courier New" w:cs="Courier New" w:eastAsia="Courier New" w:hAnsi="Courier New"/>
          <w:color w:val="333333"/>
          <w:sz w:val="18"/>
          <w:szCs w:val="18"/>
        </w:rPr>
        <w:t xml:space="preserve">  - COPYBOOK:ACCTCPY1 (also used by ACCT0200, ACCT0300, ACCT0400)</w:t>
      </w:r>
    </w:p>
    <w:p>
      <w:pPr>
        <w:spacing w:after="80"/>
        <w:ind w:left="360"/>
      </w:pPr>
      <w:r>
        <w:rPr>
          <w:rFonts w:ascii="Courier New" w:cs="Courier New" w:eastAsia="Courier New" w:hAnsi="Courier New"/>
          <w:color w:val="333333"/>
          <w:sz w:val="18"/>
          <w:szCs w:val="18"/>
        </w:rPr>
        <w:t xml:space="preserve"/>
      </w:r>
    </w:p>
    <w:p>
      <w:pPr>
        <w:spacing w:after="80"/>
        <w:ind w:left="360"/>
      </w:pPr>
      <w:r>
        <w:rPr>
          <w:rFonts w:ascii="Courier New" w:cs="Courier New" w:eastAsia="Courier New" w:hAnsi="Courier New"/>
          <w:color w:val="333333"/>
          <w:sz w:val="18"/>
          <w:szCs w:val="18"/>
        </w:rPr>
        <w:t xml:space="preserve">Use this context to ensure your documentation accurately describes</w:t>
      </w:r>
    </w:p>
    <w:p>
      <w:pPr>
        <w:spacing w:after="80"/>
        <w:ind w:left="360"/>
      </w:pPr>
      <w:r>
        <w:rPr>
          <w:rFonts w:ascii="Courier New" w:cs="Courier New" w:eastAsia="Courier New" w:hAnsi="Courier New"/>
          <w:color w:val="333333"/>
          <w:sz w:val="18"/>
          <w:szCs w:val="18"/>
        </w:rPr>
        <w:t xml:space="preserve">this program’s role in the broader system. Do not speculate beyond</w:t>
      </w:r>
    </w:p>
    <w:p>
      <w:pPr>
        <w:spacing w:after="80"/>
        <w:ind w:left="360"/>
      </w:pPr>
      <w:r>
        <w:rPr>
          <w:rFonts w:ascii="Courier New" w:cs="Courier New" w:eastAsia="Courier New" w:hAnsi="Courier New"/>
          <w:color w:val="333333"/>
          <w:sz w:val="18"/>
          <w:szCs w:val="18"/>
        </w:rPr>
        <w:t xml:space="preserve">what the source code and this context confirm.</w:t>
      </w:r>
    </w:p>
    <w:p>
      <w:pPr>
        <w:spacing w:after="200"/>
      </w:pPr>
    </w:p>
    <w:p>
      <w:pPr>
        <w:pStyle w:val="Heading2"/>
        <w:spacing w:before="280" w:after="160"/>
      </w:pPr>
      <w:r>
        <w:t xml:space="preserve">6.3 Context Window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6FCF" w:sz="6"/>
              <w:bottom w:val="none" w:color="FFFFFF" w:sz="0"/>
              <w:right w:val="none" w:color="FFFFFF" w:sz="0"/>
            </w:tcBorders>
            <w:shd w:fill="E8F4FD" w:val="clear"/>
            <w:tcMar>
              <w:top w:type="dxa" w:w="120"/>
              <w:left w:type="dxa" w:w="200"/>
              <w:bottom w:type="dxa" w:w="120"/>
              <w:right w:type="dxa" w:w="200"/>
            </w:tcMar>
          </w:tcPr>
          <w:p>
            <w:pPr>
              <w:spacing w:after="60"/>
            </w:pPr>
            <w:r>
              <w:rPr>
                <w:rFonts w:ascii="Arial" w:cs="Arial" w:eastAsia="Arial" w:hAnsi="Arial"/>
                <w:b/>
                <w:bCs/>
                <w:color w:val="003B73"/>
                <w:sz w:val="20"/>
                <w:szCs w:val="20"/>
              </w:rPr>
              <w:t xml:space="preserve">Chunk Size Finding</w:t>
            </w:r>
          </w:p>
          <w:p>
            <w:r>
              <w:rPr>
                <w:rFonts w:ascii="Arial" w:cs="Arial" w:eastAsia="Arial" w:hAnsi="Arial"/>
                <w:color w:val="333333"/>
                <w:sz w:val="20"/>
                <w:szCs w:val="20"/>
              </w:rPr>
              <w:t xml:space="preserve">Research across multiple LLM providers consistently shows that smaller input chunks produce significantly better extraction results, even when using only a fraction of the available context window. War Rig should keep injected context compact: the graph neighborhood block should not exceed 500 tokens, leaving maximum budget for the source code itself.</w:t>
            </w:r>
          </w:p>
        </w:tc>
      </w:tr>
    </w:tbl>
    <w:p>
      <w:pPr>
        <w:spacing w:after="80"/>
      </w:pPr>
    </w:p>
    <w:p>
      <w:pPr>
        <w:spacing w:after="160"/>
      </w:pPr>
      <w:r>
        <w:rPr>
          <w:rFonts w:ascii="Arial" w:cs="Arial" w:eastAsia="Arial" w:hAnsi="Arial"/>
          <w:color w:val="333333"/>
          <w:sz w:val="22"/>
          <w:szCs w:val="22"/>
        </w:rPr>
        <w:t xml:space="preserve">The context budget allocation per Scribe invocation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30"/>
        <w:gridCol w:w="3430"/>
      </w:tblGrid>
      <w:tr>
        <w:tc>
          <w:tcPr>
            <w:tcW w:type="dxa" w:w="3500"/>
            <w:tcBorders>
              <w:top w:val="single" w:color="CCCCCC" w:sz="1"/>
              <w:left w:val="single" w:color="CCCCCC" w:sz="1"/>
              <w:bottom w:val="single" w:color="CCCCCC" w:sz="1"/>
              <w:right w:val="single" w:color="CCCCCC" w:sz="1"/>
            </w:tcBorders>
            <w:shd w:fill="003B73"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430"/>
            <w:tcBorders>
              <w:top w:val="single" w:color="CCCCCC" w:sz="1"/>
              <w:left w:val="single" w:color="CCCCCC" w:sz="1"/>
              <w:bottom w:val="single" w:color="CCCCCC" w:sz="1"/>
              <w:right w:val="single" w:color="CCCCCC" w:sz="1"/>
            </w:tcBorders>
            <w:shd w:fill="003B73" w:val="clear"/>
            <w:tcMar>
              <w:top w:type="dxa" w:w="80"/>
              <w:left w:type="dxa" w:w="120"/>
              <w:bottom w:type="dxa" w:w="80"/>
              <w:right w:type="dxa" w:w="120"/>
            </w:tcMar>
            <w:vAlign w:val="center"/>
          </w:tcPr>
          <w:p>
            <w:r>
              <w:rPr>
                <w:rFonts w:ascii="Arial" w:cs="Arial" w:eastAsia="Arial" w:hAnsi="Arial"/>
                <w:b/>
                <w:bCs/>
                <w:color w:val="FFFFFF"/>
                <w:sz w:val="20"/>
                <w:szCs w:val="20"/>
              </w:rPr>
              <w:t xml:space="preserve">Token Budget</w:t>
            </w:r>
          </w:p>
        </w:tc>
        <w:tc>
          <w:tcPr>
            <w:tcW w:type="dxa" w:w="3430"/>
            <w:tcBorders>
              <w:top w:val="single" w:color="CCCCCC" w:sz="1"/>
              <w:left w:val="single" w:color="CCCCCC" w:sz="1"/>
              <w:bottom w:val="single" w:color="CCCCCC" w:sz="1"/>
              <w:right w:val="single" w:color="CCCCCC" w:sz="1"/>
            </w:tcBorders>
            <w:shd w:fill="003B73"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System prompt + instructions</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~1,500</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Fixed overhead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Graph neighborhood context</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~500 max</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2-hop neighborhood, summarized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Source code chunk</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~1,000–2,000</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Per-paragraph or per-section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Reserved for output</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~2,000</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Documentation + triples</w:t>
            </w:r>
          </w:p>
        </w:tc>
      </w:tr>
    </w:tbl>
    <w:p>
      <w:pPr>
        <w:spacing w:after="200"/>
      </w:pPr>
    </w:p>
    <w:p>
      <w:pPr>
        <w:spacing w:after="160"/>
      </w:pPr>
      <w:r>
        <w:rPr>
          <w:rFonts w:ascii="Arial" w:cs="Arial" w:eastAsia="Arial" w:hAnsi="Arial"/>
          <w:color w:val="333333"/>
          <w:sz w:val="22"/>
          <w:szCs w:val="22"/>
        </w:rPr>
        <w:t xml:space="preserve">If a program exceeds 2,000 tokens, it should be split into paragraph-level chunks (COBOL paragraphs, not text paragraphs). Each chunk is processed independently with the same graph neighborhood context, and the resulting documentation and triples are merged.</w:t>
      </w:r>
    </w:p>
    <w:p>
      <w:pPr>
        <w:pStyle w:val="Heading1"/>
        <w:spacing w:before="360" w:after="200"/>
      </w:pPr>
      <w:r>
        <w:t xml:space="preserve">7. Challenger Enhancements</w:t>
      </w:r>
    </w:p>
    <w:p>
      <w:pPr>
        <w:spacing w:after="160"/>
      </w:pPr>
      <w:r>
        <w:rPr>
          <w:rFonts w:ascii="Arial" w:cs="Arial" w:eastAsia="Arial" w:hAnsi="Arial"/>
          <w:color w:val="333333"/>
          <w:sz w:val="22"/>
          <w:szCs w:val="22"/>
        </w:rPr>
        <w:t xml:space="preserve">The Challenger agent gains a new validation dimension: structural consistency with the graph.</w:t>
      </w:r>
    </w:p>
    <w:p>
      <w:pPr>
        <w:pStyle w:val="Heading2"/>
        <w:spacing w:before="280" w:after="160"/>
      </w:pPr>
      <w:r>
        <w:t xml:space="preserve">7.1 Structural Cross-Check</w:t>
      </w:r>
    </w:p>
    <w:p>
      <w:pPr>
        <w:spacing w:after="160"/>
      </w:pPr>
      <w:r>
        <w:rPr>
          <w:rFonts w:ascii="Arial" w:cs="Arial" w:eastAsia="Arial" w:hAnsi="Arial"/>
          <w:color w:val="333333"/>
          <w:sz w:val="22"/>
          <w:szCs w:val="22"/>
        </w:rPr>
        <w:t xml:space="preserve">In addition to validating prose against source code, the Challenger receives the graph neighborhood for the module being reviewed. It checks for discrepancies between the Scribe’s documentation and the graph’s structural data. Specific checks include:</w:t>
      </w:r>
    </w:p>
    <w:p>
      <w:pPr>
        <w:pStyle w:val="ListParagraph"/>
        <w:numPr>
          <w:ilvl w:val="0"/>
          <w:numId w:val="2"/>
        </w:numPr>
        <w:spacing w:after="80"/>
      </w:pPr>
      <w:r>
        <w:rPr>
          <w:rFonts w:ascii="Arial" w:cs="Arial" w:eastAsia="Arial" w:hAnsi="Arial"/>
          <w:color w:val="333333"/>
          <w:sz w:val="22"/>
          <w:szCs w:val="22"/>
        </w:rPr>
        <w:t xml:space="preserve">Does the Scribe mention datasets that the graph does not associate with this program?</w:t>
      </w:r>
    </w:p>
    <w:p>
      <w:pPr>
        <w:pStyle w:val="ListParagraph"/>
        <w:numPr>
          <w:ilvl w:val="0"/>
          <w:numId w:val="2"/>
        </w:numPr>
        <w:spacing w:after="80"/>
      </w:pPr>
      <w:r>
        <w:rPr>
          <w:rFonts w:ascii="Arial" w:cs="Arial" w:eastAsia="Arial" w:hAnsi="Arial"/>
          <w:color w:val="333333"/>
          <w:sz w:val="22"/>
          <w:szCs w:val="22"/>
        </w:rPr>
        <w:t xml:space="preserve">Does the Scribe describe calls to programs that the graph has no CALLS relationship for?</w:t>
      </w:r>
    </w:p>
    <w:p>
      <w:pPr>
        <w:pStyle w:val="ListParagraph"/>
        <w:numPr>
          <w:ilvl w:val="0"/>
          <w:numId w:val="2"/>
        </w:numPr>
        <w:spacing w:after="80"/>
      </w:pPr>
      <w:r>
        <w:rPr>
          <w:rFonts w:ascii="Arial" w:cs="Arial" w:eastAsia="Arial" w:hAnsi="Arial"/>
          <w:color w:val="333333"/>
          <w:sz w:val="22"/>
          <w:szCs w:val="22"/>
        </w:rPr>
        <w:t xml:space="preserve">Does the Scribe use terminology for a shared copybook that differs from how other Scribes documented the same copybook?</w:t>
      </w:r>
    </w:p>
    <w:p>
      <w:pPr>
        <w:pStyle w:val="ListParagraph"/>
        <w:numPr>
          <w:ilvl w:val="0"/>
          <w:numId w:val="2"/>
        </w:numPr>
        <w:spacing w:after="80"/>
      </w:pPr>
      <w:r>
        <w:rPr>
          <w:rFonts w:ascii="Arial" w:cs="Arial" w:eastAsia="Arial" w:hAnsi="Arial"/>
          <w:color w:val="333333"/>
          <w:sz w:val="22"/>
          <w:szCs w:val="22"/>
        </w:rPr>
        <w:t xml:space="preserve">Does the Scribe claim a data flow that contradicts the JCL-derived lineage in the graph?</w:t>
      </w:r>
    </w:p>
    <w:p>
      <w:pPr>
        <w:spacing w:after="80"/>
      </w:pPr>
    </w:p>
    <w:p>
      <w:pPr>
        <w:pStyle w:val="Heading2"/>
        <w:spacing w:before="280" w:after="160"/>
      </w:pPr>
      <w:r>
        <w:t xml:space="preserve">7.2 Terminology Normalization</w:t>
      </w:r>
    </w:p>
    <w:p>
      <w:pPr>
        <w:spacing w:after="160"/>
      </w:pPr>
      <w:r>
        <w:rPr>
          <w:rFonts w:ascii="Arial" w:cs="Arial" w:eastAsia="Arial" w:hAnsi="Arial"/>
          <w:color w:val="333333"/>
          <w:sz w:val="22"/>
          <w:szCs w:val="22"/>
        </w:rPr>
        <w:t xml:space="preserve">The Challenger is additionally tasked with flagging terminology inconsistencies. When the graph contains a canonical name for an entity (e.g., the dataset’s actual DSN), the Challenger flags any Scribe documentation that uses an alias or informal name without referencing the canonical identifier. This does not require the Scribe to rewrite — it produces a normalization suggestion that can be applied in subsequent passes.</w:t>
      </w:r>
    </w:p>
    <w:p>
      <w:pPr>
        <w:pStyle w:val="Heading1"/>
        <w:spacing w:before="360" w:after="200"/>
      </w:pPr>
      <w:r>
        <w:t xml:space="preserve">8. Iterative Refinement Loop</w:t>
      </w:r>
    </w:p>
    <w:p>
      <w:pPr>
        <w:spacing w:after="160"/>
      </w:pPr>
      <w:r>
        <w:rPr>
          <w:rFonts w:ascii="Arial" w:cs="Arial" w:eastAsia="Arial" w:hAnsi="Arial"/>
          <w:color w:val="333333"/>
          <w:sz w:val="22"/>
          <w:szCs w:val="22"/>
        </w:rPr>
        <w:t xml:space="preserve">The graph enables a multi-pass refinement cycle that was not previously feasible with prose-only documentation.</w:t>
      </w:r>
    </w:p>
    <w:p>
      <w:pPr>
        <w:pStyle w:val="Heading2"/>
        <w:spacing w:before="280" w:after="160"/>
      </w:pPr>
      <w:r>
        <w:t xml:space="preserve">8.1 Pass Progression</w:t>
      </w:r>
    </w:p>
    <w:p>
      <w:pPr>
        <w:pStyle w:val="ListParagraph"/>
        <w:numPr>
          <w:ilvl w:val="0"/>
          <w:numId w:val="3"/>
        </w:numPr>
        <w:spacing w:after="80"/>
      </w:pPr>
      <w:r>
        <w:rPr>
          <w:rFonts w:ascii="Arial" w:cs="Arial" w:eastAsia="Arial" w:hAnsi="Arial"/>
          <w:color w:val="333333"/>
          <w:sz w:val="22"/>
          <w:szCs w:val="22"/>
        </w:rPr>
        <w:t xml:space="preserve">Pass 1 — Cold Start: Scribes work without graph context (none exists yet). They produce initial documentation and emit triples. The graph is populated for the first time. Accuracy is comparable to current War Rig output.</w:t>
      </w:r>
    </w:p>
    <w:p>
      <w:pPr>
        <w:pStyle w:val="ListParagraph"/>
        <w:numPr>
          <w:ilvl w:val="0"/>
          <w:numId w:val="3"/>
        </w:numPr>
        <w:spacing w:after="80"/>
      </w:pPr>
      <w:r>
        <w:rPr>
          <w:rFonts w:ascii="Arial" w:cs="Arial" w:eastAsia="Arial" w:hAnsi="Arial"/>
          <w:color w:val="333333"/>
          <w:sz w:val="22"/>
          <w:szCs w:val="22"/>
        </w:rPr>
        <w:t xml:space="preserve">Pass 2 — Warm Context: Scribes receive graph neighborhood context from Pass 1. Cross-module references are now grounded. Challengers can cross-check against structural data. New triples refine and extend the graph. Conflicting triples from Pass 1 are flagged for review.</w:t>
      </w:r>
    </w:p>
    <w:p>
      <w:pPr>
        <w:pStyle w:val="ListParagraph"/>
        <w:numPr>
          <w:ilvl w:val="0"/>
          <w:numId w:val="3"/>
        </w:numPr>
        <w:spacing w:after="80"/>
      </w:pPr>
      <w:r>
        <w:rPr>
          <w:rFonts w:ascii="Arial" w:cs="Arial" w:eastAsia="Arial" w:hAnsi="Arial"/>
          <w:color w:val="333333"/>
          <w:sz w:val="22"/>
          <w:szCs w:val="22"/>
        </w:rPr>
        <w:t xml:space="preserve">Pass 3+ — Convergence: Each subsequent pass tightens the graph and improves documentation accuracy. Passes continue until the delta of new/modified triples per pass drops below a configurable threshold (e.g., fewer than 5% of triples changed).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6FCF" w:sz="6"/>
              <w:bottom w:val="none" w:color="FFFFFF" w:sz="0"/>
              <w:right w:val="none" w:color="FFFFFF" w:sz="0"/>
            </w:tcBorders>
            <w:shd w:fill="E8F4FD" w:val="clear"/>
            <w:tcMar>
              <w:top w:type="dxa" w:w="120"/>
              <w:left w:type="dxa" w:w="200"/>
              <w:bottom w:type="dxa" w:w="120"/>
              <w:right w:type="dxa" w:w="200"/>
            </w:tcMar>
          </w:tcPr>
          <w:p>
            <w:pPr>
              <w:spacing w:after="60"/>
            </w:pPr>
            <w:r>
              <w:rPr>
                <w:rFonts w:ascii="Arial" w:cs="Arial" w:eastAsia="Arial" w:hAnsi="Arial"/>
                <w:b/>
                <w:bCs/>
                <w:color w:val="003B73"/>
                <w:sz w:val="20"/>
                <w:szCs w:val="20"/>
              </w:rPr>
              <w:t xml:space="preserve">Convergence Signal</w:t>
            </w:r>
          </w:p>
          <w:p>
            <w:r>
              <w:rPr>
                <w:rFonts w:ascii="Arial" w:cs="Arial" w:eastAsia="Arial" w:hAnsi="Arial"/>
                <w:color w:val="333333"/>
                <w:sz w:val="20"/>
                <w:szCs w:val="20"/>
              </w:rPr>
              <w:t xml:space="preserve">The graph provides an objective convergence metric that prose documentation lacks. When the triple delta between passes approaches zero, the system has stabilized. This replaces subjective assessments of “good enough” documentation quality.</w:t>
            </w:r>
          </w:p>
        </w:tc>
      </w:tr>
    </w:tbl>
    <w:p>
      <w:pPr>
        <w:spacing w:after="80"/>
      </w:pPr>
    </w:p>
    <w:p>
      <w:pPr>
        <w:pStyle w:val="Heading2"/>
        <w:spacing w:before="280" w:after="160"/>
      </w:pPr>
      <w:r>
        <w:t xml:space="preserve">8.2 Conflict Resolution</w:t>
      </w:r>
    </w:p>
    <w:p>
      <w:pPr>
        <w:spacing w:after="160"/>
      </w:pPr>
      <w:r>
        <w:rPr>
          <w:rFonts w:ascii="Arial" w:cs="Arial" w:eastAsia="Arial" w:hAnsi="Arial"/>
          <w:color w:val="333333"/>
          <w:sz w:val="22"/>
          <w:szCs w:val="22"/>
        </w:rPr>
        <w:t xml:space="preserve">When two Scribes emit conflicting triples (e.g., Scribe-A says Program X READS Dataset Y, Scribe-B says Program X WRITES Dataset Y), the conflict is recorded in the graph with both triples marked as unresolved. The next pass’s Scribe receives both claims as context and is instructed to determine which is correct based on the source code. The Challenger validates the resolution.</w:t>
      </w:r>
    </w:p>
    <w:p>
      <w:pPr>
        <w:pStyle w:val="Heading1"/>
        <w:spacing w:before="360" w:after="200"/>
      </w:pPr>
      <w:r>
        <w:t xml:space="preserve">9. Storage Implementation</w:t>
      </w:r>
    </w:p>
    <w:p>
      <w:pPr>
        <w:pStyle w:val="Heading2"/>
        <w:spacing w:before="280" w:after="160"/>
      </w:pPr>
      <w:r>
        <w:t xml:space="preserve">9.1 SQLite (Default)</w:t>
      </w:r>
    </w:p>
    <w:p>
      <w:pPr>
        <w:spacing w:after="160"/>
      </w:pPr>
      <w:r>
        <w:rPr>
          <w:rFonts w:ascii="Arial" w:cs="Arial" w:eastAsia="Arial" w:hAnsi="Arial"/>
          <w:color w:val="333333"/>
          <w:sz w:val="22"/>
          <w:szCs w:val="22"/>
        </w:rPr>
        <w:t xml:space="preserve">The default storage backend is SQLite. It requires no infrastructure, persists as a single file alongside the War Rig output, and supports the query patterns needed for neighborhood retrieval. The schema consists of three tables:</w:t>
      </w:r>
    </w:p>
    <w:p>
      <w:pPr>
        <w:spacing w:after="80"/>
        <w:ind w:left="360"/>
      </w:pPr>
      <w:r>
        <w:rPr>
          <w:rFonts w:ascii="Courier New" w:cs="Courier New" w:eastAsia="Courier New" w:hAnsi="Courier New"/>
          <w:color w:val="333333"/>
          <w:sz w:val="18"/>
          <w:szCs w:val="18"/>
        </w:rPr>
        <w:t xml:space="preserve">CREATE TABLE entities (</w:t>
      </w:r>
    </w:p>
    <w:p>
      <w:pPr>
        <w:spacing w:after="80"/>
        <w:ind w:left="360"/>
      </w:pPr>
      <w:r>
        <w:rPr>
          <w:rFonts w:ascii="Courier New" w:cs="Courier New" w:eastAsia="Courier New" w:hAnsi="Courier New"/>
          <w:color w:val="333333"/>
          <w:sz w:val="18"/>
          <w:szCs w:val="18"/>
        </w:rPr>
        <w:t xml:space="preserve">  id          INTEGER PRIMARY KEY,</w:t>
      </w:r>
    </w:p>
    <w:p>
      <w:pPr>
        <w:spacing w:after="80"/>
        <w:ind w:left="360"/>
      </w:pPr>
      <w:r>
        <w:rPr>
          <w:rFonts w:ascii="Courier New" w:cs="Courier New" w:eastAsia="Courier New" w:hAnsi="Courier New"/>
          <w:color w:val="333333"/>
          <w:sz w:val="18"/>
          <w:szCs w:val="18"/>
        </w:rPr>
        <w:t xml:space="preserve">  type        TEXT NOT NULL,  -- PROGRAM, DATASET, COPYBOOK, etc.</w:t>
      </w:r>
    </w:p>
    <w:p>
      <w:pPr>
        <w:spacing w:after="80"/>
        <w:ind w:left="360"/>
      </w:pPr>
      <w:r>
        <w:rPr>
          <w:rFonts w:ascii="Courier New" w:cs="Courier New" w:eastAsia="Courier New" w:hAnsi="Courier New"/>
          <w:color w:val="333333"/>
          <w:sz w:val="18"/>
          <w:szCs w:val="18"/>
        </w:rPr>
        <w:t xml:space="preserve">  name        TEXT NOT NULL,</w:t>
      </w:r>
    </w:p>
    <w:p>
      <w:pPr>
        <w:spacing w:after="80"/>
        <w:ind w:left="360"/>
      </w:pPr>
      <w:r>
        <w:rPr>
          <w:rFonts w:ascii="Courier New" w:cs="Courier New" w:eastAsia="Courier New" w:hAnsi="Courier New"/>
          <w:color w:val="333333"/>
          <w:sz w:val="18"/>
          <w:szCs w:val="18"/>
        </w:rPr>
        <w:t xml:space="preserve">  properties  TEXT,           -- JSON blob for entity-specific metadata</w:t>
      </w:r>
    </w:p>
    <w:p>
      <w:pPr>
        <w:spacing w:after="80"/>
        <w:ind w:left="360"/>
      </w:pPr>
      <w:r>
        <w:rPr>
          <w:rFonts w:ascii="Courier New" w:cs="Courier New" w:eastAsia="Courier New" w:hAnsi="Courier New"/>
          <w:color w:val="333333"/>
          <w:sz w:val="18"/>
          <w:szCs w:val="18"/>
        </w:rPr>
        <w:t xml:space="preserve">  UNIQUE(type, name)</w:t>
      </w:r>
    </w:p>
    <w:p>
      <w:pPr>
        <w:spacing w:after="80"/>
        <w:ind w:left="360"/>
      </w:pPr>
      <w:r>
        <w:rPr>
          <w:rFonts w:ascii="Courier New" w:cs="Courier New" w:eastAsia="Courier New" w:hAnsi="Courier New"/>
          <w:color w:val="333333"/>
          <w:sz w:val="18"/>
          <w:szCs w:val="18"/>
        </w:rPr>
        <w:t xml:space="preserve">);</w:t>
      </w:r>
    </w:p>
    <w:p>
      <w:pPr>
        <w:spacing w:after="80"/>
        <w:ind w:left="360"/>
      </w:pPr>
      <w:r>
        <w:rPr>
          <w:rFonts w:ascii="Courier New" w:cs="Courier New" w:eastAsia="Courier New" w:hAnsi="Courier New"/>
          <w:color w:val="333333"/>
          <w:sz w:val="18"/>
          <w:szCs w:val="18"/>
        </w:rPr>
        <w:t xml:space="preserve"/>
      </w:r>
    </w:p>
    <w:p>
      <w:pPr>
        <w:spacing w:after="80"/>
        <w:ind w:left="360"/>
      </w:pPr>
      <w:r>
        <w:rPr>
          <w:rFonts w:ascii="Courier New" w:cs="Courier New" w:eastAsia="Courier New" w:hAnsi="Courier New"/>
          <w:color w:val="333333"/>
          <w:sz w:val="18"/>
          <w:szCs w:val="18"/>
        </w:rPr>
        <w:t xml:space="preserve">CREATE TABLE triples (</w:t>
      </w:r>
    </w:p>
    <w:p>
      <w:pPr>
        <w:spacing w:after="80"/>
        <w:ind w:left="360"/>
      </w:pPr>
      <w:r>
        <w:rPr>
          <w:rFonts w:ascii="Courier New" w:cs="Courier New" w:eastAsia="Courier New" w:hAnsi="Courier New"/>
          <w:color w:val="333333"/>
          <w:sz w:val="18"/>
          <w:szCs w:val="18"/>
        </w:rPr>
        <w:t xml:space="preserve">  id                 INTEGER PRIMARY KEY,</w:t>
      </w:r>
    </w:p>
    <w:p>
      <w:pPr>
        <w:spacing w:after="80"/>
        <w:ind w:left="360"/>
      </w:pPr>
      <w:r>
        <w:rPr>
          <w:rFonts w:ascii="Courier New" w:cs="Courier New" w:eastAsia="Courier New" w:hAnsi="Courier New"/>
          <w:color w:val="333333"/>
          <w:sz w:val="18"/>
          <w:szCs w:val="18"/>
        </w:rPr>
        <w:t xml:space="preserve">  subject_id         INTEGER REFERENCES entities(id),</w:t>
      </w:r>
    </w:p>
    <w:p>
      <w:pPr>
        <w:spacing w:after="80"/>
        <w:ind w:left="360"/>
      </w:pPr>
      <w:r>
        <w:rPr>
          <w:rFonts w:ascii="Courier New" w:cs="Courier New" w:eastAsia="Courier New" w:hAnsi="Courier New"/>
          <w:color w:val="333333"/>
          <w:sz w:val="18"/>
          <w:szCs w:val="18"/>
        </w:rPr>
        <w:t xml:space="preserve">  predicate          TEXT NOT NULL,</w:t>
      </w:r>
    </w:p>
    <w:p>
      <w:pPr>
        <w:spacing w:after="80"/>
        <w:ind w:left="360"/>
      </w:pPr>
      <w:r>
        <w:rPr>
          <w:rFonts w:ascii="Courier New" w:cs="Courier New" w:eastAsia="Courier New" w:hAnsi="Courier New"/>
          <w:color w:val="333333"/>
          <w:sz w:val="18"/>
          <w:szCs w:val="18"/>
        </w:rPr>
        <w:t xml:space="preserve">  object_id          INTEGER REFERENCES entities(id),</w:t>
      </w:r>
    </w:p>
    <w:p>
      <w:pPr>
        <w:spacing w:after="80"/>
        <w:ind w:left="360"/>
      </w:pPr>
      <w:r>
        <w:rPr>
          <w:rFonts w:ascii="Courier New" w:cs="Courier New" w:eastAsia="Courier New" w:hAnsi="Courier New"/>
          <w:color w:val="333333"/>
          <w:sz w:val="18"/>
          <w:szCs w:val="18"/>
        </w:rPr>
        <w:t xml:space="preserve">  source_pass        TEXT,</w:t>
      </w:r>
    </w:p>
    <w:p>
      <w:pPr>
        <w:spacing w:after="80"/>
        <w:ind w:left="360"/>
      </w:pPr>
      <w:r>
        <w:rPr>
          <w:rFonts w:ascii="Courier New" w:cs="Courier New" w:eastAsia="Courier New" w:hAnsi="Courier New"/>
          <w:color w:val="333333"/>
          <w:sz w:val="18"/>
          <w:szCs w:val="18"/>
        </w:rPr>
        <w:t xml:space="preserve">  source_artifact    TEXT,</w:t>
      </w:r>
    </w:p>
    <w:p>
      <w:pPr>
        <w:spacing w:after="80"/>
        <w:ind w:left="360"/>
      </w:pPr>
      <w:r>
        <w:rPr>
          <w:rFonts w:ascii="Courier New" w:cs="Courier New" w:eastAsia="Courier New" w:hAnsi="Courier New"/>
          <w:color w:val="333333"/>
          <w:sz w:val="18"/>
          <w:szCs w:val="18"/>
        </w:rPr>
        <w:t xml:space="preserve">  timestamp          TEXT,</w:t>
      </w:r>
    </w:p>
    <w:p>
      <w:pPr>
        <w:spacing w:after="80"/>
        <w:ind w:left="360"/>
      </w:pPr>
      <w:r>
        <w:rPr>
          <w:rFonts w:ascii="Courier New" w:cs="Courier New" w:eastAsia="Courier New" w:hAnsi="Courier New"/>
          <w:color w:val="333333"/>
          <w:sz w:val="18"/>
          <w:szCs w:val="18"/>
        </w:rPr>
        <w:t xml:space="preserve">  confirmed          BOOLEAN DEFAULT FALSE,</w:t>
      </w:r>
    </w:p>
    <w:p>
      <w:pPr>
        <w:spacing w:after="80"/>
        <w:ind w:left="360"/>
      </w:pPr>
      <w:r>
        <w:rPr>
          <w:rFonts w:ascii="Courier New" w:cs="Courier New" w:eastAsia="Courier New" w:hAnsi="Courier New"/>
          <w:color w:val="333333"/>
          <w:sz w:val="18"/>
          <w:szCs w:val="18"/>
        </w:rPr>
        <w:t xml:space="preserve">  corroboration_count INTEGER DEFAULT 1</w:t>
      </w:r>
    </w:p>
    <w:p>
      <w:pPr>
        <w:spacing w:after="80"/>
        <w:ind w:left="360"/>
      </w:pPr>
      <w:r>
        <w:rPr>
          <w:rFonts w:ascii="Courier New" w:cs="Courier New" w:eastAsia="Courier New" w:hAnsi="Courier New"/>
          <w:color w:val="333333"/>
          <w:sz w:val="18"/>
          <w:szCs w:val="18"/>
        </w:rPr>
        <w:t xml:space="preserve">);</w:t>
      </w:r>
    </w:p>
    <w:p>
      <w:pPr>
        <w:spacing w:after="80"/>
        <w:ind w:left="360"/>
      </w:pPr>
      <w:r>
        <w:rPr>
          <w:rFonts w:ascii="Courier New" w:cs="Courier New" w:eastAsia="Courier New" w:hAnsi="Courier New"/>
          <w:color w:val="333333"/>
          <w:sz w:val="18"/>
          <w:szCs w:val="18"/>
        </w:rPr>
        <w:t xml:space="preserve"/>
      </w:r>
    </w:p>
    <w:p>
      <w:pPr>
        <w:spacing w:after="80"/>
        <w:ind w:left="360"/>
      </w:pPr>
      <w:r>
        <w:rPr>
          <w:rFonts w:ascii="Courier New" w:cs="Courier New" w:eastAsia="Courier New" w:hAnsi="Courier New"/>
          <w:color w:val="333333"/>
          <w:sz w:val="18"/>
          <w:szCs w:val="18"/>
        </w:rPr>
        <w:t xml:space="preserve">CREATE TABLE conflicts (</w:t>
      </w:r>
    </w:p>
    <w:p>
      <w:pPr>
        <w:spacing w:after="80"/>
        <w:ind w:left="360"/>
      </w:pPr>
      <w:r>
        <w:rPr>
          <w:rFonts w:ascii="Courier New" w:cs="Courier New" w:eastAsia="Courier New" w:hAnsi="Courier New"/>
          <w:color w:val="333333"/>
          <w:sz w:val="18"/>
          <w:szCs w:val="18"/>
        </w:rPr>
        <w:t xml:space="preserve">  id          INTEGER PRIMARY KEY,</w:t>
      </w:r>
    </w:p>
    <w:p>
      <w:pPr>
        <w:spacing w:after="80"/>
        <w:ind w:left="360"/>
      </w:pPr>
      <w:r>
        <w:rPr>
          <w:rFonts w:ascii="Courier New" w:cs="Courier New" w:eastAsia="Courier New" w:hAnsi="Courier New"/>
          <w:color w:val="333333"/>
          <w:sz w:val="18"/>
          <w:szCs w:val="18"/>
        </w:rPr>
        <w:t xml:space="preserve">  triple_a_id INTEGER REFERENCES triples(id),</w:t>
      </w:r>
    </w:p>
    <w:p>
      <w:pPr>
        <w:spacing w:after="80"/>
        <w:ind w:left="360"/>
      </w:pPr>
      <w:r>
        <w:rPr>
          <w:rFonts w:ascii="Courier New" w:cs="Courier New" w:eastAsia="Courier New" w:hAnsi="Courier New"/>
          <w:color w:val="333333"/>
          <w:sz w:val="18"/>
          <w:szCs w:val="18"/>
        </w:rPr>
        <w:t xml:space="preserve">  triple_b_id INTEGER REFERENCES triples(id),</w:t>
      </w:r>
    </w:p>
    <w:p>
      <w:pPr>
        <w:spacing w:after="80"/>
        <w:ind w:left="360"/>
      </w:pPr>
      <w:r>
        <w:rPr>
          <w:rFonts w:ascii="Courier New" w:cs="Courier New" w:eastAsia="Courier New" w:hAnsi="Courier New"/>
          <w:color w:val="333333"/>
          <w:sz w:val="18"/>
          <w:szCs w:val="18"/>
        </w:rPr>
        <w:t xml:space="preserve">  resolved    BOOLEAN DEFAULT FALSE,</w:t>
      </w:r>
    </w:p>
    <w:p>
      <w:pPr>
        <w:spacing w:after="80"/>
        <w:ind w:left="360"/>
      </w:pPr>
      <w:r>
        <w:rPr>
          <w:rFonts w:ascii="Courier New" w:cs="Courier New" w:eastAsia="Courier New" w:hAnsi="Courier New"/>
          <w:color w:val="333333"/>
          <w:sz w:val="18"/>
          <w:szCs w:val="18"/>
        </w:rPr>
        <w:t xml:space="preserve">  resolution  TEXT    -- which triple was kept</w:t>
      </w:r>
    </w:p>
    <w:p>
      <w:pPr>
        <w:spacing w:after="80"/>
        <w:ind w:left="360"/>
      </w:pPr>
      <w:r>
        <w:rPr>
          <w:rFonts w:ascii="Courier New" w:cs="Courier New" w:eastAsia="Courier New" w:hAnsi="Courier New"/>
          <w:color w:val="333333"/>
          <w:sz w:val="18"/>
          <w:szCs w:val="18"/>
        </w:rPr>
        <w:t xml:space="preserve">);</w:t>
      </w:r>
    </w:p>
    <w:p>
      <w:pPr>
        <w:spacing w:after="200"/>
      </w:pPr>
    </w:p>
    <w:p>
      <w:pPr>
        <w:pStyle w:val="Heading2"/>
        <w:spacing w:before="280" w:after="160"/>
      </w:pPr>
      <w:r>
        <w:t xml:space="preserve">9.2 Neo4j (Optional Upgrade)</w:t>
      </w:r>
    </w:p>
    <w:p>
      <w:pPr>
        <w:spacing w:after="160"/>
      </w:pPr>
      <w:r>
        <w:rPr>
          <w:rFonts w:ascii="Arial" w:cs="Arial" w:eastAsia="Arial" w:hAnsi="Arial"/>
          <w:color w:val="333333"/>
          <w:sz w:val="22"/>
          <w:szCs w:val="22"/>
        </w:rPr>
        <w:t xml:space="preserve">For codebases exceeding approximately 500 programs where traversal-heavy queries become a bottleneck in SQLite, Neo4j provides native graph traversal. The schema maps directly: entity types become node labels, relationship types become edge types, and properties transfer as-is. The migration path is a one-time export from SQLite to Cypher CREATE statements.</w:t>
      </w:r>
    </w:p>
    <w:p>
      <w:pPr>
        <w:pStyle w:val="Heading1"/>
        <w:spacing w:before="360" w:after="200"/>
      </w:pPr>
      <w:r>
        <w:t xml:space="preserve">10. Integration Points</w:t>
      </w:r>
    </w:p>
    <w:p>
      <w:pPr>
        <w:pStyle w:val="Heading2"/>
        <w:spacing w:before="280" w:after="160"/>
      </w:pPr>
      <w:r>
        <w:t xml:space="preserve">10.1 War Rig Pipeline Modifications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003B73" w:val="clear"/>
            <w:tcMar>
              <w:top w:type="dxa" w:w="80"/>
              <w:left w:type="dxa" w:w="120"/>
              <w:bottom w:type="dxa" w:w="80"/>
              <w:right w:type="dxa" w:w="120"/>
            </w:tcMar>
            <w:vAlign w:val="center"/>
          </w:tcPr>
          <w:p>
            <w:r>
              <w:rPr>
                <w:rFonts w:ascii="Arial" w:cs="Arial" w:eastAsia="Arial" w:hAnsi="Arial"/>
                <w:b/>
                <w:bCs/>
                <w:color w:val="FFFFFF"/>
                <w:sz w:val="20"/>
                <w:szCs w:val="20"/>
              </w:rPr>
              <w:t xml:space="preserve">Pipeline Stage</w:t>
            </w:r>
          </w:p>
        </w:tc>
        <w:tc>
          <w:tcPr>
            <w:tcW w:type="dxa" w:w="3430"/>
            <w:tcBorders>
              <w:top w:val="single" w:color="CCCCCC" w:sz="1"/>
              <w:left w:val="single" w:color="CCCCCC" w:sz="1"/>
              <w:bottom w:val="single" w:color="CCCCCC" w:sz="1"/>
              <w:right w:val="single" w:color="CCCCCC" w:sz="1"/>
            </w:tcBorders>
            <w:shd w:fill="003B73"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Behavior</w:t>
            </w:r>
          </w:p>
        </w:tc>
        <w:tc>
          <w:tcPr>
            <w:tcW w:type="dxa" w:w="3430"/>
            <w:tcBorders>
              <w:top w:val="single" w:color="CCCCCC" w:sz="1"/>
              <w:left w:val="single" w:color="CCCCCC" w:sz="1"/>
              <w:bottom w:val="single" w:color="CCCCCC" w:sz="1"/>
              <w:right w:val="single" w:color="CCCCCC" w:sz="1"/>
            </w:tcBorders>
            <w:shd w:fill="003B73" w:val="clear"/>
            <w:tcMar>
              <w:top w:type="dxa" w:w="80"/>
              <w:left w:type="dxa" w:w="120"/>
              <w:bottom w:type="dxa" w:w="80"/>
              <w:right w:type="dxa" w:w="120"/>
            </w:tcMar>
            <w:vAlign w:val="center"/>
          </w:tcPr>
          <w:p>
            <w:r>
              <w:rPr>
                <w:rFonts w:ascii="Arial" w:cs="Arial" w:eastAsia="Arial" w:hAnsi="Arial"/>
                <w:b/>
                <w:bCs/>
                <w:color w:val="FFFFFF"/>
                <w:sz w:val="20"/>
                <w:szCs w:val="20"/>
              </w:rPr>
              <w:t xml:space="preserve">New Behavior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Pre-Scribe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Load source code, format prompt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Query graph for neighborhood, inject context block, then load source and format prompt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Scribe Execution</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Produce prose documentation</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Produce prose documentation + emit triples block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Post-Scribe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Pass output to Challenger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Parse triples block, ingest into graph, then pass prose output to Challenger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Challenger</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Validate prose against source</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Validate prose against source AND graph neighborhood. Flag structural discrepancies.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Post-Challenger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Store documentation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Store documentation, update triple confirmation status based on Challenger findings</w:t>
            </w:r>
          </w:p>
        </w:tc>
      </w:tr>
    </w:tbl>
    <w:p>
      <w:pPr>
        <w:spacing w:after="200"/>
      </w:pPr>
    </w:p>
    <w:p>
      <w:pPr>
        <w:pStyle w:val="Heading2"/>
        <w:spacing w:before="280" w:after="160"/>
      </w:pPr>
      <w:r>
        <w:t xml:space="preserve">10.2 JCL Pre-Parse (Optional, Recommended)</w:t>
      </w:r>
    </w:p>
    <w:p>
      <w:pPr>
        <w:spacing w:after="160"/>
      </w:pPr>
      <w:r>
        <w:rPr>
          <w:rFonts w:ascii="Arial" w:cs="Arial" w:eastAsia="Arial" w:hAnsi="Arial"/>
          <w:color w:val="333333"/>
          <w:sz w:val="22"/>
          <w:szCs w:val="22"/>
        </w:rPr>
        <w:t xml:space="preserve">JCL has relatively rigid syntax compared to COBOL. A deterministic pre-parser can extract JCL_JOB, JCL_STEP, EXECUTES, DEFINES_INPUT, and DEFINES_OUTPUT relationships with high accuracy before any LLM processing begins. This seeds the graph with reliable structural data that subsequent Scribe passes can leverage immediately, even on Pass 1. The pre-parser is a Python script that processes JCL members using pattern matching on JOB, EXEC, and DD statements.</w:t>
      </w:r>
    </w:p>
    <w:p>
      <w:pPr>
        <w:pStyle w:val="Heading1"/>
        <w:spacing w:before="360" w:after="200"/>
      </w:pPr>
      <w:r>
        <w:t xml:space="preserve">11. Rollout Plan</w:t>
      </w:r>
    </w:p>
    <w:p>
      <w:pPr>
        <w:pStyle w:val="Heading2"/>
        <w:spacing w:before="280" w:after="160"/>
      </w:pPr>
      <w:r>
        <w:t xml:space="preserve">11.1 Phase 1 — JCL Pre-Parse + Schema (Week 1–2)</w:t>
      </w:r>
    </w:p>
    <w:p>
      <w:pPr>
        <w:pStyle w:val="ListParagraph"/>
        <w:numPr>
          <w:ilvl w:val="0"/>
          <w:numId w:val="2"/>
        </w:numPr>
        <w:spacing w:after="80"/>
      </w:pPr>
      <w:r>
        <w:rPr>
          <w:rFonts w:ascii="Arial" w:cs="Arial" w:eastAsia="Arial" w:hAnsi="Arial"/>
          <w:color w:val="333333"/>
          <w:sz w:val="22"/>
          <w:szCs w:val="22"/>
        </w:rPr>
        <w:t xml:space="preserve">Implement SQLite schema and graph store API.</w:t>
      </w:r>
    </w:p>
    <w:p>
      <w:pPr>
        <w:pStyle w:val="ListParagraph"/>
        <w:numPr>
          <w:ilvl w:val="0"/>
          <w:numId w:val="2"/>
        </w:numPr>
        <w:spacing w:after="80"/>
      </w:pPr>
      <w:r>
        <w:rPr>
          <w:rFonts w:ascii="Arial" w:cs="Arial" w:eastAsia="Arial" w:hAnsi="Arial"/>
          <w:color w:val="333333"/>
          <w:sz w:val="22"/>
          <w:szCs w:val="22"/>
        </w:rPr>
        <w:t xml:space="preserve">Build JCL deterministic pre-parser.</w:t>
      </w:r>
    </w:p>
    <w:p>
      <w:pPr>
        <w:pStyle w:val="ListParagraph"/>
        <w:numPr>
          <w:ilvl w:val="0"/>
          <w:numId w:val="2"/>
        </w:numPr>
        <w:spacing w:after="80"/>
      </w:pPr>
      <w:r>
        <w:rPr>
          <w:rFonts w:ascii="Arial" w:cs="Arial" w:eastAsia="Arial" w:hAnsi="Arial"/>
          <w:color w:val="333333"/>
          <w:sz w:val="22"/>
          <w:szCs w:val="22"/>
        </w:rPr>
        <w:t xml:space="preserve">Validate against a known JCL job stream with manually verified relationships.</w:t>
      </w:r>
    </w:p>
    <w:p>
      <w:pPr>
        <w:spacing w:after="80"/>
      </w:pPr>
    </w:p>
    <w:p>
      <w:pPr>
        <w:pStyle w:val="Heading2"/>
        <w:spacing w:before="280" w:after="160"/>
      </w:pPr>
      <w:r>
        <w:t xml:space="preserve">11.2 Phase 2 — Triple Emission (Week 3–4)</w:t>
      </w:r>
    </w:p>
    <w:p>
      <w:pPr>
        <w:pStyle w:val="ListParagraph"/>
        <w:numPr>
          <w:ilvl w:val="0"/>
          <w:numId w:val="2"/>
        </w:numPr>
        <w:spacing w:after="80"/>
      </w:pPr>
      <w:r>
        <w:rPr>
          <w:rFonts w:ascii="Arial" w:cs="Arial" w:eastAsia="Arial" w:hAnsi="Arial"/>
          <w:color w:val="333333"/>
          <w:sz w:val="22"/>
          <w:szCs w:val="22"/>
        </w:rPr>
        <w:t xml:space="preserve">Extend Scribe prompt with triple emission instructions.</w:t>
      </w:r>
    </w:p>
    <w:p>
      <w:pPr>
        <w:pStyle w:val="ListParagraph"/>
        <w:numPr>
          <w:ilvl w:val="0"/>
          <w:numId w:val="2"/>
        </w:numPr>
        <w:spacing w:after="80"/>
      </w:pPr>
      <w:r>
        <w:rPr>
          <w:rFonts w:ascii="Arial" w:cs="Arial" w:eastAsia="Arial" w:hAnsi="Arial"/>
          <w:color w:val="333333"/>
          <w:sz w:val="22"/>
          <w:szCs w:val="22"/>
        </w:rPr>
        <w:t xml:space="preserve">Build post-Scribe triple parser and ingestion pipeline.</w:t>
      </w:r>
    </w:p>
    <w:p>
      <w:pPr>
        <w:pStyle w:val="ListParagraph"/>
        <w:numPr>
          <w:ilvl w:val="0"/>
          <w:numId w:val="2"/>
        </w:numPr>
        <w:spacing w:after="80"/>
      </w:pPr>
      <w:r>
        <w:rPr>
          <w:rFonts w:ascii="Arial" w:cs="Arial" w:eastAsia="Arial" w:hAnsi="Arial"/>
          <w:color w:val="333333"/>
          <w:sz w:val="22"/>
          <w:szCs w:val="22"/>
        </w:rPr>
        <w:t xml:space="preserve">Run on 3–5 representative programs. Measure triple accuracy against manual review.</w:t>
      </w:r>
    </w:p>
    <w:p>
      <w:pPr>
        <w:spacing w:after="80"/>
      </w:pPr>
    </w:p>
    <w:p>
      <w:pPr>
        <w:pStyle w:val="Heading2"/>
        <w:spacing w:before="280" w:after="160"/>
      </w:pPr>
      <w:r>
        <w:t xml:space="preserve">11.3 Phase 3 — Context Injection + Challenger (Week 5–6)</w:t>
      </w:r>
    </w:p>
    <w:p>
      <w:pPr>
        <w:pStyle w:val="ListParagraph"/>
        <w:numPr>
          <w:ilvl w:val="0"/>
          <w:numId w:val="2"/>
        </w:numPr>
        <w:spacing w:after="80"/>
      </w:pPr>
      <w:r>
        <w:rPr>
          <w:rFonts w:ascii="Arial" w:cs="Arial" w:eastAsia="Arial" w:hAnsi="Arial"/>
          <w:color w:val="333333"/>
          <w:sz w:val="22"/>
          <w:szCs w:val="22"/>
        </w:rPr>
        <w:t xml:space="preserve">Build Context Injector with neighborhood query and formatting.</w:t>
      </w:r>
    </w:p>
    <w:p>
      <w:pPr>
        <w:pStyle w:val="ListParagraph"/>
        <w:numPr>
          <w:ilvl w:val="0"/>
          <w:numId w:val="2"/>
        </w:numPr>
        <w:spacing w:after="80"/>
      </w:pPr>
      <w:r>
        <w:rPr>
          <w:rFonts w:ascii="Arial" w:cs="Arial" w:eastAsia="Arial" w:hAnsi="Arial"/>
          <w:color w:val="333333"/>
          <w:sz w:val="22"/>
          <w:szCs w:val="22"/>
        </w:rPr>
        <w:t xml:space="preserve">Extend Challenger prompt with structural cross-check instructions.</w:t>
      </w:r>
    </w:p>
    <w:p>
      <w:pPr>
        <w:pStyle w:val="ListParagraph"/>
        <w:numPr>
          <w:ilvl w:val="0"/>
          <w:numId w:val="2"/>
        </w:numPr>
        <w:spacing w:after="80"/>
      </w:pPr>
      <w:r>
        <w:rPr>
          <w:rFonts w:ascii="Arial" w:cs="Arial" w:eastAsia="Arial" w:hAnsi="Arial"/>
          <w:color w:val="333333"/>
          <w:sz w:val="22"/>
          <w:szCs w:val="22"/>
        </w:rPr>
        <w:t xml:space="preserve">Run two-pass cycle on the same 3–5 programs. Measure documentation accuracy delta between Pass 1 and Pass 2.</w:t>
      </w:r>
    </w:p>
    <w:p>
      <w:pPr>
        <w:spacing w:after="80"/>
      </w:pPr>
    </w:p>
    <w:p>
      <w:pPr>
        <w:pStyle w:val="Heading2"/>
        <w:spacing w:before="280" w:after="160"/>
      </w:pPr>
      <w:r>
        <w:t xml:space="preserve">11.4 Phase 4 — Full Codebase + Iteration (Week 7–8)</w:t>
      </w:r>
    </w:p>
    <w:p>
      <w:pPr>
        <w:pStyle w:val="ListParagraph"/>
        <w:numPr>
          <w:ilvl w:val="0"/>
          <w:numId w:val="2"/>
        </w:numPr>
        <w:spacing w:after="80"/>
      </w:pPr>
      <w:r>
        <w:rPr>
          <w:rFonts w:ascii="Arial" w:cs="Arial" w:eastAsia="Arial" w:hAnsi="Arial"/>
          <w:color w:val="333333"/>
          <w:sz w:val="22"/>
          <w:szCs w:val="22"/>
        </w:rPr>
        <w:t xml:space="preserve">Execute full War Rig pipeline with graph on target codebase.</w:t>
      </w:r>
    </w:p>
    <w:p>
      <w:pPr>
        <w:pStyle w:val="ListParagraph"/>
        <w:numPr>
          <w:ilvl w:val="0"/>
          <w:numId w:val="2"/>
        </w:numPr>
        <w:spacing w:after="80"/>
      </w:pPr>
      <w:r>
        <w:rPr>
          <w:rFonts w:ascii="Arial" w:cs="Arial" w:eastAsia="Arial" w:hAnsi="Arial"/>
          <w:color w:val="333333"/>
          <w:sz w:val="22"/>
          <w:szCs w:val="22"/>
        </w:rPr>
        <w:t xml:space="preserve">Run until convergence (triple delta below 5% threshold).</w:t>
      </w:r>
    </w:p>
    <w:p>
      <w:pPr>
        <w:pStyle w:val="ListParagraph"/>
        <w:numPr>
          <w:ilvl w:val="0"/>
          <w:numId w:val="2"/>
        </w:numPr>
        <w:spacing w:after="80"/>
      </w:pPr>
      <w:r>
        <w:rPr>
          <w:rFonts w:ascii="Arial" w:cs="Arial" w:eastAsia="Arial" w:hAnsi="Arial"/>
          <w:color w:val="333333"/>
          <w:sz w:val="22"/>
          <w:szCs w:val="22"/>
        </w:rPr>
        <w:t xml:space="preserve">Produce final documentation and graph as co-deliverables.</w:t>
      </w:r>
    </w:p>
    <w:p>
      <w:pPr>
        <w:spacing w:after="200"/>
      </w:pPr>
    </w:p>
    <w:p>
      <w:pPr>
        <w:pStyle w:val="Heading1"/>
        <w:spacing w:before="360" w:after="200"/>
      </w:pPr>
      <w:r>
        <w:t xml:space="preserve">12.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003B73"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930"/>
            <w:tcBorders>
              <w:top w:val="single" w:color="CCCCCC" w:sz="1"/>
              <w:left w:val="single" w:color="CCCCCC" w:sz="1"/>
              <w:bottom w:val="single" w:color="CCCCCC" w:sz="1"/>
              <w:right w:val="single" w:color="CCCCCC" w:sz="1"/>
            </w:tcBorders>
            <w:shd w:fill="003B73" w:val="clear"/>
            <w:tcMar>
              <w:top w:type="dxa" w:w="80"/>
              <w:left w:type="dxa" w:w="120"/>
              <w:bottom w:type="dxa" w:w="80"/>
              <w:right w:type="dxa" w:w="120"/>
            </w:tcMar>
            <w:vAlign w:val="center"/>
          </w:tcPr>
          <w:p>
            <w:r>
              <w:rPr>
                <w:rFonts w:ascii="Arial" w:cs="Arial" w:eastAsia="Arial" w:hAnsi="Arial"/>
                <w:b/>
                <w:bCs/>
                <w:color w:val="FFFFFF"/>
                <w:sz w:val="20"/>
                <w:szCs w:val="20"/>
              </w:rPr>
              <w:t xml:space="preserve">Baseline (No Graph)</w:t>
            </w:r>
          </w:p>
        </w:tc>
        <w:tc>
          <w:tcPr>
            <w:tcW w:type="dxa" w:w="2930"/>
            <w:tcBorders>
              <w:top w:val="single" w:color="CCCCCC" w:sz="1"/>
              <w:left w:val="single" w:color="CCCCCC" w:sz="1"/>
              <w:bottom w:val="single" w:color="CCCCCC" w:sz="1"/>
              <w:right w:val="single" w:color="CCCCCC" w:sz="1"/>
            </w:tcBorders>
            <w:shd w:fill="003B73"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(With Graph)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Cross-module reference accuracy</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Manual spot-check</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&gt;90% verified correct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Data lineage completeness</w:t>
            </w:r>
          </w:p>
        </w:tc>
        <w:tc>
          <w:tcPr>
            <w:tcW w:type="dxa" w:w="2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Not tracked</w:t>
            </w:r>
          </w:p>
        </w:tc>
        <w:tc>
          <w:tcPr>
            <w:tcW w:type="dxa" w:w="2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&gt;80% of dataset flows captured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Terminology consistency</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Not tracked</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&lt;5% canonical name deviation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Challenger rejection rate</w:t>
            </w:r>
          </w:p>
        </w:tc>
        <w:tc>
          <w:tcPr>
            <w:tcW w:type="dxa" w:w="2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Current rate (measure)</w:t>
            </w:r>
          </w:p>
        </w:tc>
        <w:tc>
          <w:tcPr>
            <w:tcW w:type="dxa" w:w="2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&gt;20% reduction by Pass 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Convergence speed</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N/A</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Triple delta &lt;5% by Pass 3</w:t>
            </w:r>
          </w:p>
        </w:tc>
      </w:tr>
    </w:tbl>
    <w:p>
      <w:pPr>
        <w:spacing w:after="200"/>
      </w:pPr>
    </w:p>
    <w:p>
      <w:pPr>
        <w:pStyle w:val="Heading1"/>
        <w:spacing w:before="360" w:after="200"/>
      </w:pPr>
      <w:r>
        <w:t xml:space="preserve">13. Risks and Mitigations</w:t>
      </w:r>
    </w:p>
    <w:p>
      <w:pPr>
        <w:pStyle w:val="ListParagraph"/>
        <w:numPr>
          <w:ilvl w:val="0"/>
          <w:numId w:val="2"/>
        </w:numPr>
        <w:spacing w:after="80"/>
      </w:pPr>
      <w:r>
        <w:rPr>
          <w:rFonts w:ascii="Arial" w:cs="Arial" w:eastAsia="Arial" w:hAnsi="Arial"/>
          <w:b/>
          <w:bCs/>
          <w:color w:val="333333"/>
          <w:sz w:val="22"/>
          <w:szCs w:val="22"/>
        </w:rPr>
        <w:t xml:space="preserve">Triple hallucination: </w:t>
      </w:r>
      <w:r>
        <w:rPr>
          <w:rFonts w:ascii="Arial" w:cs="Arial" w:eastAsia="Arial" w:hAnsi="Arial"/>
          <w:color w:val="333333"/>
          <w:sz w:val="22"/>
          <w:szCs w:val="22"/>
        </w:rPr>
        <w:t xml:space="preserve">The Scribe may emit triples for relationships that don’t exist in the source. Mitigation: the Challenger cross-checks triples against source code. Unconfirmed triples after two passes are flagged for manual review.</w:t>
      </w:r>
    </w:p>
    <w:p>
      <w:pPr>
        <w:pStyle w:val="ListParagraph"/>
        <w:numPr>
          <w:ilvl w:val="0"/>
          <w:numId w:val="2"/>
        </w:numPr>
        <w:spacing w:after="80"/>
      </w:pPr>
      <w:r>
        <w:rPr>
          <w:rFonts w:ascii="Arial" w:cs="Arial" w:eastAsia="Arial" w:hAnsi="Arial"/>
          <w:b/>
          <w:bCs/>
          <w:color w:val="333333"/>
          <w:sz w:val="22"/>
          <w:szCs w:val="22"/>
        </w:rPr>
        <w:t xml:space="preserve">Graph pollution across passes: </w:t>
      </w:r>
      <w:r>
        <w:rPr>
          <w:rFonts w:ascii="Arial" w:cs="Arial" w:eastAsia="Arial" w:hAnsi="Arial"/>
          <w:color w:val="333333"/>
          <w:sz w:val="22"/>
          <w:szCs w:val="22"/>
        </w:rPr>
        <w:t xml:space="preserve">Incorrect triples from Pass 1 could bias Pass 2 context. Mitigation: the context injection block explicitly labels graph-derived context as “from previous pass — verify against source.” The Scribe is instructed to treat graph context as advisory, not authoritative.</w:t>
      </w:r>
    </w:p>
    <w:p>
      <w:pPr>
        <w:pStyle w:val="ListParagraph"/>
        <w:numPr>
          <w:ilvl w:val="0"/>
          <w:numId w:val="2"/>
        </w:numPr>
        <w:spacing w:after="80"/>
      </w:pPr>
      <w:r>
        <w:rPr>
          <w:rFonts w:ascii="Arial" w:cs="Arial" w:eastAsia="Arial" w:hAnsi="Arial"/>
          <w:b/>
          <w:bCs/>
          <w:color w:val="333333"/>
          <w:sz w:val="22"/>
          <w:szCs w:val="22"/>
        </w:rPr>
        <w:t xml:space="preserve">Prompt bloat: </w:t>
      </w:r>
      <w:r>
        <w:rPr>
          <w:rFonts w:ascii="Arial" w:cs="Arial" w:eastAsia="Arial" w:hAnsi="Arial"/>
          <w:color w:val="333333"/>
          <w:sz w:val="22"/>
          <w:szCs w:val="22"/>
        </w:rPr>
        <w:t xml:space="preserve">Graph context competes for token budget with source code. Mitigation: strict 500-token cap on neighborhood context. Summarize rather than enumerate when neighborhoods are large.</w:t>
      </w:r>
    </w:p>
    <w:p>
      <w:pPr>
        <w:pStyle w:val="ListParagraph"/>
        <w:numPr>
          <w:ilvl w:val="0"/>
          <w:numId w:val="2"/>
        </w:numPr>
        <w:spacing w:after="80"/>
      </w:pPr>
      <w:r>
        <w:rPr>
          <w:rFonts w:ascii="Arial" w:cs="Arial" w:eastAsia="Arial" w:hAnsi="Arial"/>
          <w:b/>
          <w:bCs/>
          <w:color w:val="333333"/>
          <w:sz w:val="22"/>
          <w:szCs w:val="22"/>
        </w:rPr>
        <w:t xml:space="preserve">Schema rigidity: </w:t>
      </w:r>
      <w:r>
        <w:rPr>
          <w:rFonts w:ascii="Arial" w:cs="Arial" w:eastAsia="Arial" w:hAnsi="Arial"/>
          <w:color w:val="333333"/>
          <w:sz w:val="22"/>
          <w:szCs w:val="22"/>
        </w:rPr>
        <w:t xml:space="preserve">The fixed entity/relationship types may not cover all mainframe constructs. Mitigation: include a CUSTOM entity type and RELATED_TO predicate as escape hatches. Log their usage to identify schema extension candidates.</w:t>
      </w:r>
    </w:p>
    <w:p>
      <w:pPr>
        <w:spacing w:after="200"/>
      </w:pPr>
    </w:p>
    <w:p>
      <w:pPr>
        <w:pStyle w:val="Heading1"/>
        <w:spacing w:before="360" w:after="200"/>
      </w:pPr>
      <w:r>
        <w:t xml:space="preserve">14. Future Considerations</w:t>
      </w:r>
    </w:p>
    <w:p>
      <w:pPr>
        <w:spacing w:after="160"/>
      </w:pPr>
      <w:r>
        <w:rPr>
          <w:rFonts w:ascii="Arial" w:cs="Arial" w:eastAsia="Arial" w:hAnsi="Arial"/>
          <w:color w:val="333333"/>
          <w:sz w:val="22"/>
          <w:szCs w:val="22"/>
        </w:rPr>
        <w:t xml:space="preserve">This spec intentionally limits scope to a lightweight, pragmatic graph that serves War Rig’s documentation accuracy goal. Several extensions are natural follow-ons but are explicitly out of scope for this iteration:</w:t>
      </w:r>
    </w:p>
    <w:p>
      <w:pPr>
        <w:pStyle w:val="ListParagraph"/>
        <w:numPr>
          <w:ilvl w:val="0"/>
          <w:numId w:val="2"/>
        </w:numPr>
        <w:spacing w:after="80"/>
      </w:pPr>
      <w:r>
        <w:rPr>
          <w:rFonts w:ascii="Arial" w:cs="Arial" w:eastAsia="Arial" w:hAnsi="Arial"/>
          <w:color w:val="333333"/>
          <w:sz w:val="22"/>
          <w:szCs w:val="22"/>
        </w:rPr>
        <w:t xml:space="preserve">Graph visualization for human reviewers (dependency maps, data flow diagrams).</w:t>
      </w:r>
    </w:p>
    <w:p>
      <w:pPr>
        <w:pStyle w:val="ListParagraph"/>
        <w:numPr>
          <w:ilvl w:val="0"/>
          <w:numId w:val="2"/>
        </w:numPr>
        <w:spacing w:after="80"/>
      </w:pPr>
      <w:r>
        <w:rPr>
          <w:rFonts w:ascii="Arial" w:cs="Arial" w:eastAsia="Arial" w:hAnsi="Arial"/>
          <w:color w:val="333333"/>
          <w:sz w:val="22"/>
          <w:szCs w:val="22"/>
        </w:rPr>
        <w:t xml:space="preserve">Graph-powered impact analysis: given a proposed change to Program X, traverse the graph to identify all affected programs, datasets, and jobs.</w:t>
      </w:r>
    </w:p>
    <w:p>
      <w:pPr>
        <w:pStyle w:val="ListParagraph"/>
        <w:numPr>
          <w:ilvl w:val="0"/>
          <w:numId w:val="2"/>
        </w:numPr>
        <w:spacing w:after="80"/>
      </w:pPr>
      <w:r>
        <w:rPr>
          <w:rFonts w:ascii="Arial" w:cs="Arial" w:eastAsia="Arial" w:hAnsi="Arial"/>
          <w:color w:val="333333"/>
          <w:sz w:val="22"/>
          <w:szCs w:val="22"/>
        </w:rPr>
        <w:t xml:space="preserve">Migration planning support: using the graph to identify migration unit boundaries (clusters of tightly-coupled programs and datasets).</w:t>
      </w:r>
    </w:p>
    <w:p>
      <w:pPr>
        <w:pStyle w:val="ListParagraph"/>
        <w:numPr>
          <w:ilvl w:val="0"/>
          <w:numId w:val="2"/>
        </w:numPr>
        <w:spacing w:after="80"/>
      </w:pPr>
      <w:r>
        <w:rPr>
          <w:rFonts w:ascii="Arial" w:cs="Arial" w:eastAsia="Arial" w:hAnsi="Arial"/>
          <w:color w:val="333333"/>
          <w:sz w:val="22"/>
          <w:szCs w:val="22"/>
        </w:rPr>
        <w:t xml:space="preserve">Integration with TrustGraph or similar GraphRAG platforms for richer semantic retrieval across the documented codebase.</w:t>
      </w:r>
    </w:p>
    <w:p>
      <w:pPr>
        <w:pStyle w:val="ListParagraph"/>
        <w:numPr>
          <w:ilvl w:val="0"/>
          <w:numId w:val="2"/>
        </w:numPr>
        <w:spacing w:after="80"/>
      </w:pPr>
      <w:r>
        <w:rPr>
          <w:rFonts w:ascii="Arial" w:cs="Arial" w:eastAsia="Arial" w:hAnsi="Arial"/>
          <w:color w:val="333333"/>
          <w:sz w:val="22"/>
          <w:szCs w:val="22"/>
        </w:rPr>
        <w:t xml:space="preserve">Ontology formalization if the graph is adopted across multiple codebases with divergent naming conventions.</w:t>
      </w:r>
    </w:p>
    <w:p>
      <w:pPr>
        <w:spacing w:after="200"/>
      </w:pPr>
    </w:p>
    <w:p>
      <w:pPr>
        <w:pStyle w:val="Heading1"/>
        <w:spacing w:before="360" w:after="200"/>
      </w:pPr>
      <w:r>
        <w:t xml:space="preserve">Appendix A: Example Triple Emission</w:t>
      </w:r>
    </w:p>
    <w:p>
      <w:pPr>
        <w:spacing w:after="160"/>
      </w:pPr>
      <w:r>
        <w:rPr>
          <w:rFonts w:ascii="Arial" w:cs="Arial" w:eastAsia="Arial" w:hAnsi="Arial"/>
          <w:color w:val="333333"/>
          <w:sz w:val="22"/>
          <w:szCs w:val="22"/>
        </w:rPr>
        <w:t xml:space="preserve">Given the following COBOL fragment:</w:t>
      </w:r>
    </w:p>
    <w:p>
      <w:pPr>
        <w:spacing w:after="80"/>
        <w:ind w:left="360"/>
      </w:pPr>
      <w:r>
        <w:rPr>
          <w:rFonts w:ascii="Courier New" w:cs="Courier New" w:eastAsia="Courier New" w:hAnsi="Courier New"/>
          <w:color w:val="333333"/>
          <w:sz w:val="18"/>
          <w:szCs w:val="18"/>
        </w:rPr>
        <w:t xml:space="preserve">IDENTIFICATION DIVISION.</w:t>
      </w:r>
    </w:p>
    <w:p>
      <w:pPr>
        <w:spacing w:after="80"/>
        <w:ind w:left="360"/>
      </w:pPr>
      <w:r>
        <w:rPr>
          <w:rFonts w:ascii="Courier New" w:cs="Courier New" w:eastAsia="Courier New" w:hAnsi="Courier New"/>
          <w:color w:val="333333"/>
          <w:sz w:val="18"/>
          <w:szCs w:val="18"/>
        </w:rPr>
        <w:t xml:space="preserve">PROGRAM-ID. ACCT0100.</w:t>
      </w:r>
    </w:p>
    <w:p>
      <w:pPr>
        <w:spacing w:after="80"/>
        <w:ind w:left="360"/>
      </w:pPr>
      <w:r>
        <w:rPr>
          <w:rFonts w:ascii="Courier New" w:cs="Courier New" w:eastAsia="Courier New" w:hAnsi="Courier New"/>
          <w:color w:val="333333"/>
          <w:sz w:val="18"/>
          <w:szCs w:val="18"/>
        </w:rPr>
        <w:t xml:space="preserve"/>
      </w:r>
    </w:p>
    <w:p>
      <w:pPr>
        <w:spacing w:after="80"/>
        <w:ind w:left="360"/>
      </w:pPr>
      <w:r>
        <w:rPr>
          <w:rFonts w:ascii="Courier New" w:cs="Courier New" w:eastAsia="Courier New" w:hAnsi="Courier New"/>
          <w:color w:val="333333"/>
          <w:sz w:val="18"/>
          <w:szCs w:val="18"/>
        </w:rPr>
        <w:t xml:space="preserve">DATA DIVISION.</w:t>
      </w:r>
    </w:p>
    <w:p>
      <w:pPr>
        <w:spacing w:after="80"/>
        <w:ind w:left="360"/>
      </w:pPr>
      <w:r>
        <w:rPr>
          <w:rFonts w:ascii="Courier New" w:cs="Courier New" w:eastAsia="Courier New" w:hAnsi="Courier New"/>
          <w:color w:val="333333"/>
          <w:sz w:val="18"/>
          <w:szCs w:val="18"/>
        </w:rPr>
        <w:t xml:space="preserve">WORKING-STORAGE SECTION.</w:t>
      </w:r>
    </w:p>
    <w:p>
      <w:pPr>
        <w:spacing w:after="80"/>
        <w:ind w:left="360"/>
      </w:pPr>
      <w:r>
        <w:rPr>
          <w:rFonts w:ascii="Courier New" w:cs="Courier New" w:eastAsia="Courier New" w:hAnsi="Courier New"/>
          <w:color w:val="333333"/>
          <w:sz w:val="18"/>
          <w:szCs w:val="18"/>
        </w:rPr>
        <w:t xml:space="preserve">COPY ACCTCPY1.</w:t>
      </w:r>
    </w:p>
    <w:p>
      <w:pPr>
        <w:spacing w:after="80"/>
        <w:ind w:left="360"/>
      </w:pPr>
      <w:r>
        <w:rPr>
          <w:rFonts w:ascii="Courier New" w:cs="Courier New" w:eastAsia="Courier New" w:hAnsi="Courier New"/>
          <w:color w:val="333333"/>
          <w:sz w:val="18"/>
          <w:szCs w:val="18"/>
        </w:rPr>
        <w:t xml:space="preserve"/>
      </w:r>
    </w:p>
    <w:p>
      <w:pPr>
        <w:spacing w:after="80"/>
        <w:ind w:left="360"/>
      </w:pPr>
      <w:r>
        <w:rPr>
          <w:rFonts w:ascii="Courier New" w:cs="Courier New" w:eastAsia="Courier New" w:hAnsi="Courier New"/>
          <w:color w:val="333333"/>
          <w:sz w:val="18"/>
          <w:szCs w:val="18"/>
        </w:rPr>
        <w:t xml:space="preserve">PROCEDURE DIVISION.</w:t>
      </w:r>
    </w:p>
    <w:p>
      <w:pPr>
        <w:spacing w:after="80"/>
        <w:ind w:left="360"/>
      </w:pPr>
      <w:r>
        <w:rPr>
          <w:rFonts w:ascii="Courier New" w:cs="Courier New" w:eastAsia="Courier New" w:hAnsi="Courier New"/>
          <w:color w:val="333333"/>
          <w:sz w:val="18"/>
          <w:szCs w:val="18"/>
        </w:rPr>
        <w:t xml:space="preserve">    OPEN INPUT ACCT-MASTER-FILE</w:t>
      </w:r>
    </w:p>
    <w:p>
      <w:pPr>
        <w:spacing w:after="80"/>
        <w:ind w:left="360"/>
      </w:pPr>
      <w:r>
        <w:rPr>
          <w:rFonts w:ascii="Courier New" w:cs="Courier New" w:eastAsia="Courier New" w:hAnsi="Courier New"/>
          <w:color w:val="333333"/>
          <w:sz w:val="18"/>
          <w:szCs w:val="18"/>
        </w:rPr>
        <w:t xml:space="preserve">    OPEN OUTPUT ACCT-TRANS-OUTPUT</w:t>
      </w:r>
    </w:p>
    <w:p>
      <w:pPr>
        <w:spacing w:after="80"/>
        <w:ind w:left="360"/>
      </w:pPr>
      <w:r>
        <w:rPr>
          <w:rFonts w:ascii="Courier New" w:cs="Courier New" w:eastAsia="Courier New" w:hAnsi="Courier New"/>
          <w:color w:val="333333"/>
          <w:sz w:val="18"/>
          <w:szCs w:val="18"/>
        </w:rPr>
        <w:t xml:space="preserve">    PERFORM PROCESS-RECORDS</w:t>
      </w:r>
    </w:p>
    <w:p>
      <w:pPr>
        <w:spacing w:after="80"/>
        <w:ind w:left="360"/>
      </w:pPr>
      <w:r>
        <w:rPr>
          <w:rFonts w:ascii="Courier New" w:cs="Courier New" w:eastAsia="Courier New" w:hAnsi="Courier New"/>
          <w:color w:val="333333"/>
          <w:sz w:val="18"/>
          <w:szCs w:val="18"/>
        </w:rPr>
        <w:t xml:space="preserve">    CALL 'ACCT0200' USING ACCT-RECORD</w:t>
      </w:r>
    </w:p>
    <w:p>
      <w:pPr>
        <w:spacing w:after="80"/>
        <w:ind w:left="360"/>
      </w:pPr>
      <w:r>
        <w:rPr>
          <w:rFonts w:ascii="Courier New" w:cs="Courier New" w:eastAsia="Courier New" w:hAnsi="Courier New"/>
          <w:color w:val="333333"/>
          <w:sz w:val="18"/>
          <w:szCs w:val="18"/>
        </w:rPr>
        <w:t xml:space="preserve">    CLOSE ACCT-MASTER-FILE</w:t>
      </w:r>
    </w:p>
    <w:p>
      <w:pPr>
        <w:spacing w:after="80"/>
        <w:ind w:left="360"/>
      </w:pPr>
      <w:r>
        <w:rPr>
          <w:rFonts w:ascii="Courier New" w:cs="Courier New" w:eastAsia="Courier New" w:hAnsi="Courier New"/>
          <w:color w:val="333333"/>
          <w:sz w:val="18"/>
          <w:szCs w:val="18"/>
        </w:rPr>
        <w:t xml:space="preserve">    CLOSE ACCT-TRANS-OUTPUT</w:t>
      </w:r>
    </w:p>
    <w:p>
      <w:pPr>
        <w:spacing w:after="80"/>
        <w:ind w:left="360"/>
      </w:pPr>
      <w:r>
        <w:rPr>
          <w:rFonts w:ascii="Courier New" w:cs="Courier New" w:eastAsia="Courier New" w:hAnsi="Courier New"/>
          <w:color w:val="333333"/>
          <w:sz w:val="18"/>
          <w:szCs w:val="18"/>
        </w:rPr>
        <w:t xml:space="preserve">    STOP RUN.</w:t>
      </w:r>
    </w:p>
    <w:p>
      <w:pPr>
        <w:spacing w:after="120"/>
      </w:pPr>
    </w:p>
    <w:p>
      <w:pPr>
        <w:spacing w:after="160"/>
      </w:pPr>
      <w:r>
        <w:rPr>
          <w:rFonts w:ascii="Arial" w:cs="Arial" w:eastAsia="Arial" w:hAnsi="Arial"/>
          <w:color w:val="333333"/>
          <w:sz w:val="22"/>
          <w:szCs w:val="22"/>
        </w:rPr>
        <w:t xml:space="preserve">The Scribe should emit:</w:t>
      </w:r>
    </w:p>
    <w:p>
      <w:pPr>
        <w:spacing w:after="80"/>
        <w:ind w:left="360"/>
      </w:pPr>
      <w:r>
        <w:rPr>
          <w:rFonts w:ascii="Courier New" w:cs="Courier New" w:eastAsia="Courier New" w:hAnsi="Courier New"/>
          <w:color w:val="333333"/>
          <w:sz w:val="18"/>
          <w:szCs w:val="18"/>
        </w:rPr>
        <w:t xml:space="preserve">```triples</w:t>
      </w:r>
    </w:p>
    <w:p>
      <w:pPr>
        <w:spacing w:after="80"/>
        <w:ind w:left="360"/>
      </w:pPr>
      <w:r>
        <w:rPr>
          <w:rFonts w:ascii="Courier New" w:cs="Courier New" w:eastAsia="Courier New" w:hAnsi="Courier New"/>
          <w:color w:val="333333"/>
          <w:sz w:val="18"/>
          <w:szCs w:val="18"/>
        </w:rPr>
        <w:t xml:space="preserve">PROGRAM:ACCT0100 | CALLS | PROGRAM:ACCT0200</w:t>
      </w:r>
    </w:p>
    <w:p>
      <w:pPr>
        <w:spacing w:after="80"/>
        <w:ind w:left="360"/>
      </w:pPr>
      <w:r>
        <w:rPr>
          <w:rFonts w:ascii="Courier New" w:cs="Courier New" w:eastAsia="Courier New" w:hAnsi="Courier New"/>
          <w:color w:val="333333"/>
          <w:sz w:val="18"/>
          <w:szCs w:val="18"/>
        </w:rPr>
        <w:t xml:space="preserve">PROGRAM:ACCT0100 | READS | DATASET:ACCT-MASTER-FILE</w:t>
      </w:r>
    </w:p>
    <w:p>
      <w:pPr>
        <w:spacing w:after="80"/>
        <w:ind w:left="360"/>
      </w:pPr>
      <w:r>
        <w:rPr>
          <w:rFonts w:ascii="Courier New" w:cs="Courier New" w:eastAsia="Courier New" w:hAnsi="Courier New"/>
          <w:color w:val="333333"/>
          <w:sz w:val="18"/>
          <w:szCs w:val="18"/>
        </w:rPr>
        <w:t xml:space="preserve">PROGRAM:ACCT0100 | WRITES | DATASET:ACCT-TRANS-OUTPUT</w:t>
      </w:r>
    </w:p>
    <w:p>
      <w:pPr>
        <w:spacing w:after="80"/>
        <w:ind w:left="360"/>
      </w:pPr>
      <w:r>
        <w:rPr>
          <w:rFonts w:ascii="Courier New" w:cs="Courier New" w:eastAsia="Courier New" w:hAnsi="Courier New"/>
          <w:color w:val="333333"/>
          <w:sz w:val="18"/>
          <w:szCs w:val="18"/>
        </w:rPr>
        <w:t xml:space="preserve">PROGRAM:ACCT0100 | INCLUDES | COPYBOOK:ACCTCPY1</w:t>
      </w:r>
    </w:p>
    <w:p>
      <w:pPr>
        <w:spacing w:after="80"/>
        <w:ind w:left="360"/>
      </w:pPr>
      <w:r>
        <w:rPr>
          <w:rFonts w:ascii="Courier New" w:cs="Courier New" w:eastAsia="Courier New" w:hAnsi="Courier New"/>
          <w:color w:val="333333"/>
          <w:sz w:val="18"/>
          <w:szCs w:val="18"/>
        </w:rPr>
        <w:t xml:space="preserve">PARAGRAPH:PROCESS-RECORDS | PERFORMED_BY | PROGRAM:ACCT0100</w:t>
      </w:r>
    </w:p>
    <w:p>
      <w:pPr>
        <w:spacing w:after="80"/>
        <w:ind w:left="360"/>
      </w:pPr>
      <w:r>
        <w:rPr>
          <w:rFonts w:ascii="Courier New" w:cs="Courier New" w:eastAsia="Courier New" w:hAnsi="Courier New"/>
          <w:color w:val="333333"/>
          <w:sz w:val="18"/>
          <w:szCs w:val="18"/>
        </w:rPr>
        <w:t xml:space="preserve">```</w:t>
      </w:r>
    </w:p>
    <w:p>
      <w:pPr>
        <w:spacing w:after="20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War Rig — Knowledge Graph Enhancement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03B73"/>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006FCF"/>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2026-02-09T04:52:36.469Z</dcterms:created>
  <dcterms:modified xsi:type="dcterms:W3CDTF">2026-02-09T04:52:36.471Z</dcterms:modified>
</cp:coreProperties>
</file>

<file path=docProps/custom.xml><?xml version="1.0" encoding="utf-8"?>
<Properties xmlns="http://schemas.openxmlformats.org/officeDocument/2006/custom-properties" xmlns:vt="http://schemas.openxmlformats.org/officeDocument/2006/docPropsVTypes"/>
</file>