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64A06F" w14:textId="77777777" w:rsidR="00734566" w:rsidRDefault="00000000">
      <w:pPr>
        <w:jc w:val="center"/>
      </w:pPr>
      <w:r>
        <w:rPr>
          <w:color w:val="1E7471"/>
          <w:sz w:val="34"/>
        </w:rPr>
        <w:t>V40 VITAL</w:t>
      </w:r>
    </w:p>
    <w:p w14:paraId="376B957F" w14:textId="77777777" w:rsidR="00734566" w:rsidRDefault="00000000">
      <w:pPr>
        <w:pStyle w:val="Cm"/>
        <w:jc w:val="center"/>
      </w:pPr>
      <w:r>
        <w:t>GENETIKAI ÉS PRECÍZIÓS</w:t>
      </w:r>
      <w:r>
        <w:br/>
        <w:t>PREVENCIÓS PROGRAM</w:t>
      </w:r>
    </w:p>
    <w:p w14:paraId="3552F471" w14:textId="77777777" w:rsidR="00734566" w:rsidRDefault="00000000">
      <w:pPr>
        <w:jc w:val="center"/>
      </w:pPr>
      <w:r>
        <w:rPr>
          <w:color w:val="C69A43"/>
          <w:sz w:val="25"/>
        </w:rPr>
        <w:t>Healthspan • Longevity • Cardiogenetika • Daganatgenetika • Farmakogenetika • Sport</w:t>
      </w:r>
    </w:p>
    <w:p w14:paraId="4A785B95" w14:textId="77777777" w:rsidR="00734566" w:rsidRDefault="00000000">
      <w:pPr>
        <w:jc w:val="center"/>
      </w:pPr>
      <w:r>
        <w:rPr>
          <w:color w:val="667680"/>
          <w:sz w:val="21"/>
        </w:rPr>
        <w:t>V40 Vital programjavaslat – v1.0</w:t>
      </w:r>
    </w:p>
    <w:p w14:paraId="065E3661" w14:textId="77777777" w:rsidR="00734566" w:rsidRDefault="0073456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9"/>
      </w:tblGrid>
      <w:tr w:rsidR="00734566" w14:paraId="55A91D37" w14:textId="77777777">
        <w:trPr>
          <w:cantSplit/>
          <w:tblHeader/>
          <w:jc w:val="center"/>
        </w:trPr>
        <w:tc>
          <w:tcPr>
            <w:tcW w:w="10282" w:type="dxa"/>
            <w:tcBorders>
              <w:left w:val="single" w:sz="18" w:space="0" w:color="C69A43"/>
            </w:tcBorders>
            <w:shd w:val="clear" w:color="auto" w:fill="FBF6EA"/>
            <w:tcMar>
              <w:top w:w="120" w:type="dxa"/>
              <w:left w:w="145" w:type="dxa"/>
              <w:bottom w:w="120" w:type="dxa"/>
              <w:right w:w="145" w:type="dxa"/>
            </w:tcMar>
          </w:tcPr>
          <w:p w14:paraId="6758D325" w14:textId="77777777" w:rsidR="00734566" w:rsidRDefault="00000000">
            <w:pPr>
              <w:spacing w:after="0"/>
            </w:pPr>
            <w:r>
              <w:rPr>
                <w:b/>
                <w:color w:val="22313A"/>
                <w:sz w:val="20"/>
              </w:rPr>
              <w:t>A program alapelve:</w:t>
            </w:r>
            <w:r>
              <w:rPr>
                <w:color w:val="22313A"/>
                <w:sz w:val="20"/>
              </w:rPr>
              <w:t xml:space="preserve"> nem „minél több genetikai teszt”, hanem a megfelelő teszt a megfelelő páciensnek. A genetikai eredmény csak akkor váljon V40 Vital beavatkozási ponttá, ha klinikailag értelmezhető, és várhatóan módosítja a szűrést, a kezelést, a gyógyszerválasztást, a családszűrést vagy a személyre szabott prevenciót.</w:t>
            </w:r>
          </w:p>
        </w:tc>
      </w:tr>
    </w:tbl>
    <w:p w14:paraId="679DAC7A" w14:textId="72697DB1" w:rsidR="00734566" w:rsidRDefault="00000000" w:rsidP="00501E50">
      <w:r>
        <w:br w:type="page"/>
      </w:r>
      <w:r>
        <w:lastRenderedPageBreak/>
        <w:t>V40 CARDIO-GENETICS</w:t>
      </w:r>
    </w:p>
    <w:p w14:paraId="26EEB504" w14:textId="77777777" w:rsidR="00734566" w:rsidRDefault="00000000">
      <w:r>
        <w:t>A V40 Vital egyik legerősebb genetikai területe lehet, mert a cardiovascularis fenotípus, a családi anamnézis és a genetika közvetlenül összekapcsolható a rendelő kardiológiai diagnosztikájával.</w:t>
      </w:r>
    </w:p>
    <w:p w14:paraId="2EA31520" w14:textId="77777777" w:rsidR="00734566" w:rsidRDefault="00000000">
      <w:pPr>
        <w:pStyle w:val="Cmsor3"/>
      </w:pPr>
      <w:r>
        <w:t>A. Öröklött cardiomyopathia / arrhythmia</w:t>
      </w:r>
    </w:p>
    <w:p w14:paraId="416E28B8" w14:textId="77777777" w:rsidR="00734566" w:rsidRDefault="00000000">
      <w:pPr>
        <w:pStyle w:val="Felsorols"/>
        <w:spacing w:after="30"/>
      </w:pPr>
      <w:r>
        <w:t>HCM, DCM, arrhythmogén cardiomyopathia, ismeretlen eredetű jelentős balkamra-diszfunkció;</w:t>
      </w:r>
    </w:p>
    <w:p w14:paraId="3A1CE83F" w14:textId="77777777" w:rsidR="00734566" w:rsidRDefault="00000000">
      <w:pPr>
        <w:pStyle w:val="Felsorols"/>
        <w:spacing w:after="30"/>
      </w:pPr>
      <w:r>
        <w:t>hosszú QT, Brugada, catecholaminerg polymorph VT vagy más öröklött arrhythmia gyanú;</w:t>
      </w:r>
    </w:p>
    <w:p w14:paraId="020684B8" w14:textId="77777777" w:rsidR="00734566" w:rsidRDefault="00000000">
      <w:pPr>
        <w:pStyle w:val="Felsorols"/>
        <w:spacing w:after="30"/>
      </w:pPr>
      <w:r>
        <w:t>fiatal kori hirtelen szívhalál a családban;</w:t>
      </w:r>
    </w:p>
    <w:p w14:paraId="4F1E336D" w14:textId="77777777" w:rsidR="00734566" w:rsidRDefault="00000000">
      <w:pPr>
        <w:pStyle w:val="Felsorols"/>
        <w:spacing w:after="30"/>
      </w:pPr>
      <w:r>
        <w:t>terheléses syncope, dokumentált kamrai arrhythmia, kóros sport-EKG/echo/CMR.</w:t>
      </w:r>
    </w:p>
    <w:p w14:paraId="54A7B95C" w14:textId="77777777" w:rsidR="00734566" w:rsidRDefault="00000000">
      <w:r>
        <w:t>Javaslat: fenotípusvezérelt multigénes NGS-panel, amely validált cardiomyopathia- és channelopathia-géneket tartalmaz. A Clinomics sportoldala említ külön Sport NGS panelt szívbetegség/arrhythmia/hirtelen szívhalál kockázatára, de a programba csak a pontos génlista, validáció és leletinterpretáció ismeretében építeném be.</w:t>
      </w:r>
    </w:p>
    <w:p w14:paraId="417EEA52" w14:textId="77777777" w:rsidR="00734566" w:rsidRDefault="00000000">
      <w:pPr>
        <w:pStyle w:val="Cmsor3"/>
      </w:pPr>
      <w:r>
        <w:t>B. Familiáris hypercholesterinaemia (FH)</w:t>
      </w:r>
    </w:p>
    <w:p w14:paraId="3CF014D8" w14:textId="77777777" w:rsidR="00734566" w:rsidRDefault="00000000">
      <w:pPr>
        <w:pStyle w:val="Felsorols"/>
        <w:spacing w:after="30"/>
      </w:pPr>
      <w:r>
        <w:t>LDL-C súlyos emelkedése, különösen fiatal korban;</w:t>
      </w:r>
    </w:p>
    <w:p w14:paraId="615C8021" w14:textId="77777777" w:rsidR="00734566" w:rsidRDefault="00000000">
      <w:pPr>
        <w:pStyle w:val="Felsorols"/>
        <w:spacing w:after="30"/>
      </w:pPr>
      <w:r>
        <w:t>korai ASCVD a páciensnél vagy elsőfokú rokonokban;</w:t>
      </w:r>
    </w:p>
    <w:p w14:paraId="34AC4DC7" w14:textId="77777777" w:rsidR="00734566" w:rsidRDefault="00000000">
      <w:pPr>
        <w:pStyle w:val="Felsorols"/>
        <w:spacing w:after="30"/>
      </w:pPr>
      <w:r>
        <w:t>xanthoma / erős családi halmozódás.</w:t>
      </w:r>
    </w:p>
    <w:p w14:paraId="51309253" w14:textId="77777777" w:rsidR="00734566" w:rsidRDefault="00000000">
      <w:r>
        <w:t>Javaslat: ne az egyetlen ApoB R3500Q variánst használjuk FH-szűrésként. Komplett FH-panelt kérnék (legalább LDLR, APOB, PCSK9; szükség szerint további gének), külső partnerrel is, ha a Clinomics aktuálisan nem kínál teljes panelt.</w:t>
      </w:r>
    </w:p>
    <w:p w14:paraId="4F6A5B7C" w14:textId="77777777" w:rsidR="00734566" w:rsidRDefault="00000000">
      <w:pPr>
        <w:pStyle w:val="Cmsor3"/>
      </w:pPr>
      <w:r>
        <w:t>C. Thrombophilia – csak indikációval</w:t>
      </w:r>
    </w:p>
    <w:p w14:paraId="3E447C03" w14:textId="77777777" w:rsidR="00734566" w:rsidRDefault="00000000">
      <w:r>
        <w:t>A Clinomics Factor V Leiden és prothrombin G20210A vizsgálata használható célzott klinikai helyzetekben. Rutin, tünetmentes lakossági longevity-szűrésként azonban nem javasolt.</w:t>
      </w:r>
    </w:p>
    <w:p w14:paraId="6456625E" w14:textId="77777777" w:rsidR="00734566" w:rsidRDefault="00000000">
      <w:pPr>
        <w:pStyle w:val="Felsorols"/>
        <w:spacing w:after="30"/>
      </w:pPr>
      <w:r>
        <w:t>fiatal vagy szokatlan helyen jelentkező VTE;</w:t>
      </w:r>
    </w:p>
    <w:p w14:paraId="6108A3D6" w14:textId="77777777" w:rsidR="00734566" w:rsidRDefault="00000000">
      <w:pPr>
        <w:pStyle w:val="Felsorols"/>
        <w:spacing w:after="30"/>
      </w:pPr>
      <w:r>
        <w:t>ismételt VTE / erős családi halmozódás, ha az eredmény változtat a kezelési döntésen;</w:t>
      </w:r>
    </w:p>
    <w:p w14:paraId="238233F7" w14:textId="77777777" w:rsidR="00734566" w:rsidRDefault="00000000">
      <w:pPr>
        <w:pStyle w:val="Felsorols"/>
        <w:spacing w:after="30"/>
      </w:pPr>
      <w:r>
        <w:t>bizonyos hormonális élethelyzetekben vagy terhességtervezésnél, ha a családi/személyes anamnézis indokolja.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9"/>
      </w:tblGrid>
      <w:tr w:rsidR="00734566" w14:paraId="7084AB7E" w14:textId="77777777">
        <w:trPr>
          <w:cantSplit/>
          <w:tblHeader/>
          <w:jc w:val="center"/>
        </w:trPr>
        <w:tc>
          <w:tcPr>
            <w:tcW w:w="10282" w:type="dxa"/>
            <w:tcBorders>
              <w:left w:val="single" w:sz="18" w:space="0" w:color="A63A3A"/>
            </w:tcBorders>
            <w:shd w:val="clear" w:color="auto" w:fill="FCEEEE"/>
            <w:tcMar>
              <w:top w:w="120" w:type="dxa"/>
              <w:left w:w="145" w:type="dxa"/>
              <w:bottom w:w="120" w:type="dxa"/>
              <w:right w:w="145" w:type="dxa"/>
            </w:tcMar>
          </w:tcPr>
          <w:p w14:paraId="551061CC" w14:textId="5407D7FA" w:rsidR="00734566" w:rsidRDefault="00734566">
            <w:pPr>
              <w:spacing w:after="0"/>
            </w:pPr>
          </w:p>
        </w:tc>
      </w:tr>
    </w:tbl>
    <w:p w14:paraId="2CB3FF8E" w14:textId="4BF56238" w:rsidR="00734566" w:rsidRDefault="00000000">
      <w:pPr>
        <w:pStyle w:val="Cmsor2"/>
      </w:pPr>
      <w:r>
        <w:t>V40 HEREDITARY CANCER</w:t>
      </w:r>
    </w:p>
    <w:p w14:paraId="105FAAF4" w14:textId="1FC5D45D" w:rsidR="00734566" w:rsidRDefault="00000000">
      <w:r>
        <w:t xml:space="preserve">A </w:t>
      </w:r>
      <w:proofErr w:type="spellStart"/>
      <w:r>
        <w:t>panelekben</w:t>
      </w:r>
      <w:proofErr w:type="spellEnd"/>
      <w:r>
        <w:t xml:space="preserve"> </w:t>
      </w:r>
      <w:proofErr w:type="spellStart"/>
      <w:r>
        <w:t>kínál</w:t>
      </w:r>
      <w:proofErr w:type="spellEnd"/>
      <w:r>
        <w:t xml:space="preserve"> </w:t>
      </w:r>
      <w:proofErr w:type="spellStart"/>
      <w:r>
        <w:t>öröklött</w:t>
      </w:r>
      <w:proofErr w:type="spellEnd"/>
      <w:r>
        <w:t xml:space="preserve"> </w:t>
      </w:r>
      <w:proofErr w:type="spellStart"/>
      <w:r>
        <w:t>emlő</w:t>
      </w:r>
      <w:proofErr w:type="spellEnd"/>
      <w:r>
        <w:t>/</w:t>
      </w:r>
      <w:proofErr w:type="spellStart"/>
      <w:r>
        <w:t>petefészek</w:t>
      </w:r>
      <w:proofErr w:type="spellEnd"/>
      <w:r>
        <w:t>-, gyomor/vastagbél-, hasnyálmirigy-, vese-, pajzsmirigy/mellékpajzsmirigy- és prosztatadaganat hajlamvizsgálatot. Ezeket nem általános populációs szűrésként, hanem indikációvezérelt genetikai betegútként javaslom.</w:t>
      </w:r>
    </w:p>
    <w:p w14:paraId="412E073E" w14:textId="77777777" w:rsidR="00734566" w:rsidRDefault="00000000">
      <w:pPr>
        <w:pStyle w:val="Cmsor3"/>
      </w:pPr>
      <w:r>
        <w:t>Indikációs kapuk</w:t>
      </w:r>
    </w:p>
    <w:p w14:paraId="1DD89CA2" w14:textId="77777777" w:rsidR="00734566" w:rsidRDefault="00000000">
      <w:pPr>
        <w:pStyle w:val="Felsorols"/>
        <w:spacing w:after="30"/>
      </w:pPr>
      <w:r>
        <w:t>azonos vagy kapcsolódó daganatok több közeli rokonnál;</w:t>
      </w:r>
    </w:p>
    <w:p w14:paraId="19FDB4CB" w14:textId="77777777" w:rsidR="00734566" w:rsidRDefault="00000000">
      <w:pPr>
        <w:pStyle w:val="Felsorols"/>
        <w:spacing w:after="30"/>
      </w:pPr>
      <w:r>
        <w:t>daganat 50 éves kor előtt vagy a betegségre szokatlanul fiatal életkorban;</w:t>
      </w:r>
    </w:p>
    <w:p w14:paraId="350D7D3B" w14:textId="77777777" w:rsidR="00734566" w:rsidRDefault="00000000">
      <w:pPr>
        <w:pStyle w:val="Felsorols"/>
        <w:spacing w:after="30"/>
      </w:pPr>
      <w:r>
        <w:t>kétoldali daganat páros szervben vagy több primer daganat ugyanazon személynél;</w:t>
      </w:r>
    </w:p>
    <w:p w14:paraId="6189FDB9" w14:textId="77777777" w:rsidR="00734566" w:rsidRDefault="00000000">
      <w:pPr>
        <w:pStyle w:val="Felsorols"/>
        <w:spacing w:after="30"/>
      </w:pPr>
      <w:r>
        <w:t>ismert családi patogén variáns;</w:t>
      </w:r>
    </w:p>
    <w:p w14:paraId="05D79261" w14:textId="77777777" w:rsidR="00734566" w:rsidRDefault="00000000">
      <w:pPr>
        <w:pStyle w:val="Felsorols"/>
        <w:spacing w:after="30"/>
      </w:pPr>
      <w:r>
        <w:t>az eredmény várhatóan módosítja a páciens vagy a családtagok szűrését.</w:t>
      </w:r>
    </w:p>
    <w:p w14:paraId="3A17437E" w14:textId="77777777" w:rsidR="00734566" w:rsidRDefault="00000000">
      <w:pPr>
        <w:pStyle w:val="Cmsor3"/>
      </w:pPr>
      <w:r>
        <w:t>Javasolt alprogramok</w:t>
      </w:r>
    </w:p>
    <w:p w14:paraId="298511B7" w14:textId="77777777" w:rsidR="00734566" w:rsidRDefault="00000000">
      <w:pPr>
        <w:pStyle w:val="Felsorols"/>
        <w:spacing w:after="30"/>
      </w:pPr>
      <w:r>
        <w:t>V40 BREAST/OVARIAN GENETICS – BRCA1/2 + multigénes panel;</w:t>
      </w:r>
    </w:p>
    <w:p w14:paraId="71056442" w14:textId="77777777" w:rsidR="00734566" w:rsidRDefault="00000000">
      <w:pPr>
        <w:pStyle w:val="Felsorols"/>
        <w:spacing w:after="30"/>
      </w:pPr>
      <w:r>
        <w:t>V40 GI CANCER GENETICS – Lynch/FAP/örökletes gyomor-vastagbél panel;</w:t>
      </w:r>
    </w:p>
    <w:p w14:paraId="76E41C74" w14:textId="77777777" w:rsidR="00734566" w:rsidRDefault="00000000">
      <w:pPr>
        <w:pStyle w:val="Felsorols"/>
        <w:spacing w:after="30"/>
      </w:pPr>
      <w:r>
        <w:t>V40 PANCREAS GENETICS;</w:t>
      </w:r>
    </w:p>
    <w:p w14:paraId="28247E4F" w14:textId="77777777" w:rsidR="00734566" w:rsidRDefault="00000000">
      <w:pPr>
        <w:pStyle w:val="Felsorols"/>
        <w:spacing w:after="30"/>
      </w:pPr>
      <w:r>
        <w:t>V40 URO-ONCO GENETICS – prosztata/vesedaganat indikáció szerint;</w:t>
      </w:r>
    </w:p>
    <w:p w14:paraId="1B0E7365" w14:textId="77777777" w:rsidR="00734566" w:rsidRDefault="00000000">
      <w:pPr>
        <w:pStyle w:val="Felsorols"/>
        <w:spacing w:after="30"/>
      </w:pPr>
      <w:r>
        <w:t>V40 ENDOCRINE CANCER GENETICS – RET/MEN és kapcsolódó panelek.</w:t>
      </w:r>
    </w:p>
    <w:p w14:paraId="146DA33D" w14:textId="77777777" w:rsidR="00734566" w:rsidRDefault="00000000">
      <w:r>
        <w:t>Minden herediter daganatpanel előtt genetikai tanácsadás legyen kötelező vagy erősen ajánlott. Pozitív patogén/valószínűleg patogén eredmény esetén családi cascade testing és szakmaspecifikus szűrési terv szükséges.</w:t>
      </w:r>
    </w:p>
    <w:p w14:paraId="4078322D" w14:textId="77777777" w:rsidR="00501E50" w:rsidRDefault="00501E50">
      <w:pPr>
        <w:pStyle w:val="Cmsor2"/>
      </w:pPr>
    </w:p>
    <w:p w14:paraId="3F8FBBF9" w14:textId="16CFE45B" w:rsidR="00734566" w:rsidRDefault="00000000">
      <w:pPr>
        <w:pStyle w:val="Cmsor2"/>
      </w:pPr>
      <w:r>
        <w:t>V40 METABOLIC &amp; NUTRIGENETICS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755"/>
        <w:gridCol w:w="1731"/>
        <w:gridCol w:w="5786"/>
      </w:tblGrid>
      <w:tr w:rsidR="00734566" w14:paraId="4EB486A8" w14:textId="77777777" w:rsidTr="00501E50">
        <w:trPr>
          <w:cantSplit/>
          <w:tblHeader/>
          <w:jc w:val="center"/>
        </w:trPr>
        <w:tc>
          <w:tcPr>
            <w:tcW w:w="2790" w:type="dxa"/>
            <w:shd w:val="clear" w:color="auto" w:fill="17364D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82B0645" w14:textId="77777777" w:rsidR="00734566" w:rsidRDefault="00000000">
            <w:r>
              <w:rPr>
                <w:b/>
                <w:color w:val="FFFFFF"/>
                <w:sz w:val="15"/>
              </w:rPr>
              <w:t>Clinomics teszt</w:t>
            </w:r>
          </w:p>
        </w:tc>
        <w:tc>
          <w:tcPr>
            <w:tcW w:w="1751" w:type="dxa"/>
            <w:shd w:val="clear" w:color="auto" w:fill="17364D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59C2B21" w14:textId="77777777" w:rsidR="00734566" w:rsidRDefault="00000000">
            <w:r>
              <w:rPr>
                <w:b/>
                <w:color w:val="FFFFFF"/>
                <w:sz w:val="15"/>
              </w:rPr>
              <w:t>V40 döntés</w:t>
            </w:r>
          </w:p>
        </w:tc>
        <w:tc>
          <w:tcPr>
            <w:tcW w:w="5881" w:type="dxa"/>
            <w:shd w:val="clear" w:color="auto" w:fill="17364D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32F7552" w14:textId="77777777" w:rsidR="00734566" w:rsidRDefault="00000000">
            <w:r>
              <w:rPr>
                <w:b/>
                <w:color w:val="FFFFFF"/>
                <w:sz w:val="15"/>
              </w:rPr>
              <w:t>Indok / felhasználás</w:t>
            </w:r>
          </w:p>
        </w:tc>
      </w:tr>
      <w:tr w:rsidR="00734566" w14:paraId="6FCBF5F9" w14:textId="77777777" w:rsidTr="00501E50">
        <w:trPr>
          <w:cantSplit/>
          <w:jc w:val="center"/>
        </w:trPr>
        <w:tc>
          <w:tcPr>
            <w:tcW w:w="279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E9EB9E4" w14:textId="77777777" w:rsidR="00734566" w:rsidRDefault="00000000">
            <w:r>
              <w:rPr>
                <w:sz w:val="15"/>
              </w:rPr>
              <w:t>HFE – haemochromatosis</w:t>
            </w:r>
          </w:p>
        </w:tc>
        <w:tc>
          <w:tcPr>
            <w:tcW w:w="175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A4E4F06" w14:textId="77777777" w:rsidR="00734566" w:rsidRDefault="00000000">
            <w:r>
              <w:rPr>
                <w:sz w:val="15"/>
              </w:rPr>
              <w:t>IGEN, labor-triggerelt</w:t>
            </w:r>
          </w:p>
        </w:tc>
        <w:tc>
          <w:tcPr>
            <w:tcW w:w="588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93A61F0" w14:textId="77777777" w:rsidR="00734566" w:rsidRDefault="00000000">
            <w:r>
              <w:rPr>
                <w:sz w:val="15"/>
              </w:rPr>
              <w:t>Emelkedett transzferrinszaturáció/ferritin, családi anamnézis; előbb vasanyagcsere-labor.</w:t>
            </w:r>
          </w:p>
        </w:tc>
      </w:tr>
      <w:tr w:rsidR="00734566" w14:paraId="0A8BCFBB" w14:textId="77777777" w:rsidTr="00501E50">
        <w:trPr>
          <w:cantSplit/>
          <w:jc w:val="center"/>
        </w:trPr>
        <w:tc>
          <w:tcPr>
            <w:tcW w:w="279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EA83DBA" w14:textId="77777777" w:rsidR="00734566" w:rsidRDefault="00000000">
            <w:r>
              <w:rPr>
                <w:sz w:val="15"/>
              </w:rPr>
              <w:t>Cöliákia HLA-DQ2/DQ8/DQ2.2</w:t>
            </w:r>
          </w:p>
        </w:tc>
        <w:tc>
          <w:tcPr>
            <w:tcW w:w="175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754F48B" w14:textId="77777777" w:rsidR="00734566" w:rsidRDefault="00000000">
            <w:r>
              <w:rPr>
                <w:sz w:val="15"/>
              </w:rPr>
              <w:t>IGEN, célzottan</w:t>
            </w:r>
          </w:p>
        </w:tc>
        <w:tc>
          <w:tcPr>
            <w:tcW w:w="588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1364898" w14:textId="77777777" w:rsidR="00734566" w:rsidRDefault="00000000">
            <w:r>
              <w:rPr>
                <w:sz w:val="15"/>
              </w:rPr>
              <w:t>Bizonytalan diagnózis, gluténmentes étrend mellett tisztázás; erős kizáró érték, pozitív eredmény nem diagnózis.</w:t>
            </w:r>
          </w:p>
        </w:tc>
      </w:tr>
      <w:tr w:rsidR="00734566" w14:paraId="59A35CDC" w14:textId="77777777" w:rsidTr="00501E50">
        <w:trPr>
          <w:cantSplit/>
          <w:jc w:val="center"/>
        </w:trPr>
        <w:tc>
          <w:tcPr>
            <w:tcW w:w="279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0ACEA9D" w14:textId="77777777" w:rsidR="00734566" w:rsidRDefault="00000000">
            <w:r>
              <w:rPr>
                <w:sz w:val="15"/>
              </w:rPr>
              <w:t>Laktóz MCM6</w:t>
            </w:r>
          </w:p>
        </w:tc>
        <w:tc>
          <w:tcPr>
            <w:tcW w:w="175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4B14CEB" w14:textId="77777777" w:rsidR="00734566" w:rsidRDefault="00000000">
            <w:r>
              <w:rPr>
                <w:sz w:val="15"/>
              </w:rPr>
              <w:t>IGEN, tünet esetén</w:t>
            </w:r>
          </w:p>
        </w:tc>
        <w:tc>
          <w:tcPr>
            <w:tcW w:w="588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0E0C2F0" w14:textId="77777777" w:rsidR="00734566" w:rsidRDefault="00000000">
            <w:r>
              <w:rPr>
                <w:sz w:val="15"/>
              </w:rPr>
              <w:t>Dietetikusi/gastroenterológiai kontextus; nem kell minden longevity-páciensnek.</w:t>
            </w:r>
          </w:p>
        </w:tc>
      </w:tr>
      <w:tr w:rsidR="00734566" w14:paraId="37BF7A1B" w14:textId="77777777" w:rsidTr="00501E50">
        <w:trPr>
          <w:cantSplit/>
          <w:jc w:val="center"/>
        </w:trPr>
        <w:tc>
          <w:tcPr>
            <w:tcW w:w="279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B2E3E6F" w14:textId="77777777" w:rsidR="00734566" w:rsidRDefault="00000000">
            <w:r>
              <w:rPr>
                <w:sz w:val="15"/>
              </w:rPr>
              <w:t>ALDOB – herediter fruktózintolerancia</w:t>
            </w:r>
          </w:p>
        </w:tc>
        <w:tc>
          <w:tcPr>
            <w:tcW w:w="175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81E1258" w14:textId="77777777" w:rsidR="00734566" w:rsidRDefault="00000000">
            <w:r>
              <w:rPr>
                <w:sz w:val="15"/>
              </w:rPr>
              <w:t>RITKÁN</w:t>
            </w:r>
          </w:p>
        </w:tc>
        <w:tc>
          <w:tcPr>
            <w:tcW w:w="588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4B2BB11" w14:textId="77777777" w:rsidR="00734566" w:rsidRDefault="00000000">
            <w:r>
              <w:rPr>
                <w:sz w:val="15"/>
              </w:rPr>
              <w:t>Csak HFI klinikai gyanúban; nem azonos a gyakori fruktóz-malabszorpcióval.</w:t>
            </w:r>
          </w:p>
        </w:tc>
      </w:tr>
      <w:tr w:rsidR="00734566" w14:paraId="723DC29D" w14:textId="77777777" w:rsidTr="00501E50">
        <w:trPr>
          <w:cantSplit/>
          <w:jc w:val="center"/>
        </w:trPr>
        <w:tc>
          <w:tcPr>
            <w:tcW w:w="279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7BC2C1C" w14:textId="77777777" w:rsidR="00734566" w:rsidRDefault="00000000">
            <w:r>
              <w:rPr>
                <w:sz w:val="15"/>
              </w:rPr>
              <w:t>UGT1A1 – Gilbert</w:t>
            </w:r>
          </w:p>
        </w:tc>
        <w:tc>
          <w:tcPr>
            <w:tcW w:w="175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8F500E5" w14:textId="77777777" w:rsidR="00734566" w:rsidRDefault="00000000">
            <w:r>
              <w:rPr>
                <w:sz w:val="15"/>
              </w:rPr>
              <w:t>RITKÁN</w:t>
            </w:r>
          </w:p>
        </w:tc>
        <w:tc>
          <w:tcPr>
            <w:tcW w:w="588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A30190D" w14:textId="77777777" w:rsidR="00734566" w:rsidRDefault="00000000">
            <w:r>
              <w:rPr>
                <w:sz w:val="15"/>
              </w:rPr>
              <w:t>Izolált, visszatérő indirekt hyperbilirubinaemia tisztázására.</w:t>
            </w:r>
          </w:p>
        </w:tc>
      </w:tr>
      <w:tr w:rsidR="00734566" w14:paraId="01655BC3" w14:textId="77777777" w:rsidTr="00501E50">
        <w:trPr>
          <w:cantSplit/>
          <w:jc w:val="center"/>
        </w:trPr>
        <w:tc>
          <w:tcPr>
            <w:tcW w:w="279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65FF865" w14:textId="77777777" w:rsidR="00734566" w:rsidRDefault="00000000">
            <w:r>
              <w:rPr>
                <w:sz w:val="15"/>
              </w:rPr>
              <w:t>Koffein CYP1A2/ADORA2A</w:t>
            </w:r>
          </w:p>
        </w:tc>
        <w:tc>
          <w:tcPr>
            <w:tcW w:w="175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AC9222A" w14:textId="77777777" w:rsidR="00734566" w:rsidRDefault="00000000">
            <w:r>
              <w:rPr>
                <w:sz w:val="15"/>
              </w:rPr>
              <w:t>OPCIONÁLIS</w:t>
            </w:r>
          </w:p>
        </w:tc>
        <w:tc>
          <w:tcPr>
            <w:tcW w:w="5881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1309F8B" w14:textId="77777777" w:rsidR="00734566" w:rsidRDefault="00000000">
            <w:r>
              <w:rPr>
                <w:sz w:val="15"/>
              </w:rPr>
              <w:t>Lifestyle/sport/alvás/palpitáció kontextus; dietetikusi értelmezéssel.</w:t>
            </w:r>
          </w:p>
        </w:tc>
      </w:tr>
    </w:tbl>
    <w:p w14:paraId="56AAD7CD" w14:textId="77777777" w:rsidR="00501E50" w:rsidRDefault="00501E50">
      <w:pPr>
        <w:pStyle w:val="Cmsor2"/>
      </w:pPr>
    </w:p>
    <w:p w14:paraId="0C400D9A" w14:textId="69900F60" w:rsidR="00734566" w:rsidRDefault="00000000">
      <w:pPr>
        <w:pStyle w:val="Cmsor2"/>
      </w:pPr>
      <w:r>
        <w:t>V40 SPORT-GENETICS</w:t>
      </w:r>
    </w:p>
    <w:p w14:paraId="10569541" w14:textId="7325ABF6" w:rsidR="00734566" w:rsidRDefault="00734566"/>
    <w:p w14:paraId="64A89CF4" w14:textId="2D1A3EA8" w:rsidR="00734566" w:rsidRDefault="00000000">
      <w:pPr>
        <w:pStyle w:val="Cmsor3"/>
      </w:pPr>
      <w:r>
        <w:t xml:space="preserve">SPORT-GENETICS A – HEALTH &amp; SAFETY </w:t>
      </w:r>
    </w:p>
    <w:p w14:paraId="339A1B47" w14:textId="77777777" w:rsidR="00734566" w:rsidRDefault="00000000">
      <w:r>
        <w:t>Elsődleges cél: a sportoló biztonsága és hosszú távú sportolhatósága. A genetikai vizsgálat csak klinikai fenotípus vagy családi kockázat alapján történik.</w:t>
      </w:r>
    </w:p>
    <w:p w14:paraId="3A153614" w14:textId="77777777" w:rsidR="00734566" w:rsidRDefault="00000000">
      <w:pPr>
        <w:pStyle w:val="Felsorols"/>
        <w:spacing w:after="30"/>
      </w:pPr>
      <w:r>
        <w:t>sportorvosi/cardiológiai anamnézis + családi hirtelen szívhalál;</w:t>
      </w:r>
    </w:p>
    <w:p w14:paraId="5AC87B73" w14:textId="77777777" w:rsidR="00734566" w:rsidRDefault="00000000">
      <w:pPr>
        <w:pStyle w:val="Felsorols"/>
        <w:spacing w:after="30"/>
      </w:pPr>
      <w:r>
        <w:t>nyugalmi EKG, szükség szerint echokardiográfia, Holter, terheléses vizsgálat/CPET, CMR;</w:t>
      </w:r>
    </w:p>
    <w:p w14:paraId="5834D0FA" w14:textId="77777777" w:rsidR="00734566" w:rsidRDefault="00000000">
      <w:pPr>
        <w:pStyle w:val="Felsorols"/>
        <w:spacing w:after="30"/>
      </w:pPr>
      <w:r>
        <w:t>kóros fenotípus vagy családi red flag esetén cardiomyopathia/channelopathia NGS panel;</w:t>
      </w:r>
    </w:p>
    <w:p w14:paraId="7D41FDBA" w14:textId="77777777" w:rsidR="00734566" w:rsidRDefault="00000000">
      <w:pPr>
        <w:pStyle w:val="Felsorols"/>
        <w:spacing w:after="30"/>
      </w:pPr>
      <w:r>
        <w:t>eredmény után sportkardiológiai és genetikai konzílium, szükség szerint családszűrés.</w:t>
      </w:r>
    </w:p>
    <w:p w14:paraId="67AFD2E3" w14:textId="2582D85F" w:rsidR="00734566" w:rsidRDefault="00000000">
      <w:pPr>
        <w:pStyle w:val="Cmsor3"/>
      </w:pPr>
      <w:r>
        <w:t xml:space="preserve">SPORT-GENETICS B – PERFORMANCE &amp; RECOVERY </w:t>
      </w:r>
    </w:p>
    <w:p w14:paraId="5F3A3424" w14:textId="1D68EC5B" w:rsidR="00734566" w:rsidRDefault="00000000">
      <w:r>
        <w:t xml:space="preserve">A 7 </w:t>
      </w:r>
      <w:proofErr w:type="spellStart"/>
      <w:r>
        <w:t>génes</w:t>
      </w:r>
      <w:proofErr w:type="spellEnd"/>
      <w:r>
        <w:t xml:space="preserve"> </w:t>
      </w:r>
      <w:proofErr w:type="spellStart"/>
      <w:r>
        <w:t>Sportprofil</w:t>
      </w:r>
      <w:proofErr w:type="spellEnd"/>
      <w:r>
        <w:t xml:space="preserve"> (ACE, ACTN3, MSTN, AMPD1, COL1A1, COL5A1, COL12A1) felnőtt, megfelelően tájékoztatott sportoló számára kiegészítő önismereti információként választható. Nem használható tehetségkiválasztásra, sportágválasztásra vagy az edzésterhelés önálló meghatározására.</w:t>
      </w:r>
    </w:p>
    <w:p w14:paraId="56EF3593" w14:textId="77777777" w:rsidR="00734566" w:rsidRDefault="00000000">
      <w:pPr>
        <w:pStyle w:val="Felsorols"/>
        <w:spacing w:after="30"/>
      </w:pPr>
      <w:r>
        <w:t>nem írja felül a CPET/VO₂peak, laktátküszöb, erőmérés, testösszetétel és tényleges edzésválasz eredményeit;</w:t>
      </w:r>
    </w:p>
    <w:p w14:paraId="31E722D8" w14:textId="77777777" w:rsidR="00734566" w:rsidRDefault="00000000">
      <w:pPr>
        <w:pStyle w:val="Felsorols"/>
        <w:spacing w:after="30"/>
      </w:pPr>
      <w:r>
        <w:t>gyermek- és serdülősportoló esetén teljesítményjósló DTC genetikai tesztet a V40 ne ajánljon;</w:t>
      </w:r>
    </w:p>
    <w:p w14:paraId="0B30752A" w14:textId="77777777" w:rsidR="00734566" w:rsidRDefault="00000000">
      <w:pPr>
        <w:pStyle w:val="Felsorols"/>
        <w:spacing w:after="30"/>
      </w:pPr>
      <w:r>
        <w:t>a sportolói nutrigenetika csak dietetikussal és a tényleges energia-/fehérjeigénnyel együtt értelmezendő.</w:t>
      </w:r>
    </w:p>
    <w:p w14:paraId="622E0A0D" w14:textId="77777777" w:rsidR="00501E50" w:rsidRDefault="00501E50">
      <w:pPr>
        <w:pStyle w:val="Cmsor2"/>
      </w:pPr>
    </w:p>
    <w:p w14:paraId="5D0B84AD" w14:textId="6ED0FAAF" w:rsidR="00734566" w:rsidRDefault="00000000">
      <w:pPr>
        <w:pStyle w:val="Cmsor2"/>
      </w:pPr>
      <w:r>
        <w:t>V40 ADVANCED LONGEVITY GENOMICS</w:t>
      </w:r>
    </w:p>
    <w:p w14:paraId="4894F044" w14:textId="77777777" w:rsidR="00734566" w:rsidRDefault="00000000">
      <w:pPr>
        <w:pStyle w:val="Felsorols"/>
        <w:spacing w:after="30"/>
      </w:pPr>
      <w:proofErr w:type="spellStart"/>
      <w:r>
        <w:t>Clinomics</w:t>
      </w:r>
      <w:proofErr w:type="spellEnd"/>
      <w:r>
        <w:t xml:space="preserve"> </w:t>
      </w:r>
      <w:proofErr w:type="spellStart"/>
      <w:r>
        <w:t>BioAge</w:t>
      </w:r>
      <w:proofErr w:type="spellEnd"/>
      <w:r>
        <w:t xml:space="preserve"> – </w:t>
      </w:r>
      <w:proofErr w:type="spellStart"/>
      <w:r>
        <w:t>fehérvérsejt-telomerhossz</w:t>
      </w:r>
      <w:proofErr w:type="spellEnd"/>
      <w:r>
        <w:t xml:space="preserve"> + BAFF; kiegészítő biomarker, nem diagnózis és nem élettartam-jóslat;</w:t>
      </w:r>
    </w:p>
    <w:p w14:paraId="19B4FD64" w14:textId="77777777" w:rsidR="00501E50" w:rsidRDefault="00501E50">
      <w:pPr>
        <w:pStyle w:val="Cmsor1"/>
      </w:pPr>
    </w:p>
    <w:p w14:paraId="21710480" w14:textId="77777777" w:rsidR="00501E50" w:rsidRDefault="00501E50" w:rsidP="00501E50"/>
    <w:p w14:paraId="62A5DDE8" w14:textId="77777777" w:rsidR="00501E50" w:rsidRDefault="00501E50" w:rsidP="00501E50"/>
    <w:p w14:paraId="5CBBCDD0" w14:textId="77777777" w:rsidR="00501E50" w:rsidRDefault="00501E50" w:rsidP="00501E50"/>
    <w:p w14:paraId="6FA738EB" w14:textId="77777777" w:rsidR="00501E50" w:rsidRDefault="00501E50" w:rsidP="00501E50"/>
    <w:p w14:paraId="08600401" w14:textId="77777777" w:rsidR="00501E50" w:rsidRPr="00501E50" w:rsidRDefault="00501E50" w:rsidP="00501E50"/>
    <w:p w14:paraId="1A5BF852" w14:textId="3A95A3AD" w:rsidR="00734566" w:rsidRDefault="00000000">
      <w:pPr>
        <w:pStyle w:val="Cmsor1"/>
      </w:pPr>
      <w:proofErr w:type="spellStart"/>
      <w:r>
        <w:lastRenderedPageBreak/>
        <w:t>Daganat</w:t>
      </w:r>
      <w:proofErr w:type="spellEnd"/>
      <w:r>
        <w:t>-korai-</w:t>
      </w:r>
      <w:proofErr w:type="spellStart"/>
      <w:r>
        <w:t>felismerés</w:t>
      </w:r>
      <w:proofErr w:type="spellEnd"/>
      <w:r>
        <w:t xml:space="preserve">: </w:t>
      </w:r>
      <w:proofErr w:type="spellStart"/>
      <w:r>
        <w:t>külön</w:t>
      </w:r>
      <w:proofErr w:type="spellEnd"/>
      <w:r>
        <w:t xml:space="preserve"> </w:t>
      </w:r>
      <w:proofErr w:type="spellStart"/>
      <w:r>
        <w:t>modul</w:t>
      </w:r>
      <w:proofErr w:type="spellEnd"/>
      <w:r>
        <w:t>, nem öröklött genetika</w:t>
      </w:r>
    </w:p>
    <w:p w14:paraId="555221DA" w14:textId="77777777" w:rsidR="00734566" w:rsidRDefault="00000000">
      <w:r>
        <w:t>A Clinomics aktuális kínálatában ColonAiQ, URO17 és SG-OCRA is szerepel. Ezeket a V40 kommunikációban külön kell választani az örökletes csíravonalbeli genetikai vizsgálatoktól.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1885"/>
        <w:gridCol w:w="4052"/>
        <w:gridCol w:w="4335"/>
      </w:tblGrid>
      <w:tr w:rsidR="00734566" w14:paraId="52F35D34" w14:textId="77777777">
        <w:trPr>
          <w:cantSplit/>
          <w:tblHeader/>
          <w:jc w:val="center"/>
        </w:trPr>
        <w:tc>
          <w:tcPr>
            <w:tcW w:w="2016" w:type="dxa"/>
            <w:shd w:val="clear" w:color="auto" w:fill="17364D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AE98DA6" w14:textId="77777777" w:rsidR="00734566" w:rsidRDefault="00000000">
            <w:r>
              <w:rPr>
                <w:b/>
                <w:color w:val="FFFFFF"/>
                <w:sz w:val="16"/>
              </w:rPr>
              <w:t>Teszt</w:t>
            </w:r>
          </w:p>
        </w:tc>
        <w:tc>
          <w:tcPr>
            <w:tcW w:w="4320" w:type="dxa"/>
            <w:shd w:val="clear" w:color="auto" w:fill="17364D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CEBF0E4" w14:textId="77777777" w:rsidR="00734566" w:rsidRDefault="00000000">
            <w:r>
              <w:rPr>
                <w:b/>
                <w:color w:val="FFFFFF"/>
                <w:sz w:val="16"/>
              </w:rPr>
              <w:t>Mi ez?</w:t>
            </w:r>
          </w:p>
        </w:tc>
        <w:tc>
          <w:tcPr>
            <w:tcW w:w="4608" w:type="dxa"/>
            <w:shd w:val="clear" w:color="auto" w:fill="17364D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28567FF" w14:textId="77777777" w:rsidR="00734566" w:rsidRDefault="00000000">
            <w:r>
              <w:rPr>
                <w:b/>
                <w:color w:val="FFFFFF"/>
                <w:sz w:val="16"/>
              </w:rPr>
              <w:t>Javasolt V40 helye</w:t>
            </w:r>
          </w:p>
        </w:tc>
      </w:tr>
      <w:tr w:rsidR="00734566" w14:paraId="34A74EA9" w14:textId="77777777">
        <w:trPr>
          <w:cantSplit/>
          <w:jc w:val="center"/>
        </w:trPr>
        <w:tc>
          <w:tcPr>
            <w:tcW w:w="201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D4B7D3E" w14:textId="77777777" w:rsidR="00734566" w:rsidRDefault="00000000">
            <w:r>
              <w:rPr>
                <w:sz w:val="16"/>
              </w:rPr>
              <w:t>ColonAiQ</w:t>
            </w:r>
          </w:p>
        </w:tc>
        <w:tc>
          <w:tcPr>
            <w:tcW w:w="432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4108CD7" w14:textId="77777777" w:rsidR="00734566" w:rsidRDefault="00000000">
            <w:r>
              <w:rPr>
                <w:sz w:val="16"/>
              </w:rPr>
              <w:t>vérminta alapú molekuláris/epigenetikai colorectalis korai felismerési teszt</w:t>
            </w:r>
          </w:p>
        </w:tc>
        <w:tc>
          <w:tcPr>
            <w:tcW w:w="460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9F7DB5C" w14:textId="77777777" w:rsidR="00734566" w:rsidRDefault="00000000">
            <w:r>
              <w:rPr>
                <w:sz w:val="16"/>
              </w:rPr>
              <w:t>V40 EARLY DETECT – opcionális kiegészítő; nem helyettesíti a standard colorectalis szűrést.</w:t>
            </w:r>
          </w:p>
        </w:tc>
      </w:tr>
      <w:tr w:rsidR="00734566" w14:paraId="640C253F" w14:textId="77777777">
        <w:trPr>
          <w:cantSplit/>
          <w:jc w:val="center"/>
        </w:trPr>
        <w:tc>
          <w:tcPr>
            <w:tcW w:w="201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1817500" w14:textId="77777777" w:rsidR="00734566" w:rsidRDefault="00000000">
            <w:r>
              <w:rPr>
                <w:sz w:val="16"/>
              </w:rPr>
              <w:t>URO17</w:t>
            </w:r>
          </w:p>
        </w:tc>
        <w:tc>
          <w:tcPr>
            <w:tcW w:w="432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E723F0B" w14:textId="77777777" w:rsidR="00734566" w:rsidRDefault="00000000">
            <w:r>
              <w:rPr>
                <w:sz w:val="16"/>
              </w:rPr>
              <w:t>vizeletminta alapú hólyagdaganat-vizsgálat</w:t>
            </w:r>
          </w:p>
        </w:tc>
        <w:tc>
          <w:tcPr>
            <w:tcW w:w="460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FE94BC1" w14:textId="77777777" w:rsidR="00734566" w:rsidRDefault="00000000">
            <w:r>
              <w:rPr>
                <w:sz w:val="16"/>
              </w:rPr>
              <w:t>urológiai indikáció / magas kockázat; ne legyen általános tünetmentes lakossági V40 szűrés.</w:t>
            </w:r>
          </w:p>
        </w:tc>
      </w:tr>
      <w:tr w:rsidR="00734566" w14:paraId="456D1DF0" w14:textId="77777777">
        <w:trPr>
          <w:cantSplit/>
          <w:jc w:val="center"/>
        </w:trPr>
        <w:tc>
          <w:tcPr>
            <w:tcW w:w="201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0FDBE93" w14:textId="77777777" w:rsidR="00734566" w:rsidRDefault="00000000">
            <w:r>
              <w:rPr>
                <w:sz w:val="16"/>
              </w:rPr>
              <w:t>SG-OCRA</w:t>
            </w:r>
          </w:p>
        </w:tc>
        <w:tc>
          <w:tcPr>
            <w:tcW w:w="432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184DB53" w14:textId="77777777" w:rsidR="00734566" w:rsidRDefault="00000000">
            <w:r>
              <w:rPr>
                <w:sz w:val="16"/>
              </w:rPr>
              <w:t>non-invazív szájüregi daganat teszt</w:t>
            </w:r>
          </w:p>
        </w:tc>
        <w:tc>
          <w:tcPr>
            <w:tcW w:w="460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0DEFBC2" w14:textId="77777777" w:rsidR="00734566" w:rsidRDefault="00000000">
            <w:r>
              <w:rPr>
                <w:sz w:val="16"/>
              </w:rPr>
              <w:t>gyanús elváltozás vagy magas kockázat mellett fogorvosi/szájsebészeti/ENT vizsgálathoz kapcsolva.</w:t>
            </w:r>
          </w:p>
        </w:tc>
      </w:tr>
    </w:tbl>
    <w:p w14:paraId="2A743BFA" w14:textId="77777777" w:rsidR="00501E50" w:rsidRDefault="00501E50">
      <w:pPr>
        <w:pStyle w:val="Cmsor1"/>
      </w:pPr>
    </w:p>
    <w:p w14:paraId="70563B15" w14:textId="77777777" w:rsidR="00734566" w:rsidRDefault="00000000">
      <w:pPr>
        <w:jc w:val="center"/>
      </w:pPr>
      <w:r>
        <w:rPr>
          <w:color w:val="17364D"/>
          <w:sz w:val="30"/>
        </w:rPr>
        <w:t>V40 VITAL GENETIKA ÉS SZEMÉLYRE SZABOTT PREVENCIÓ</w:t>
      </w:r>
    </w:p>
    <w:p w14:paraId="3725804D" w14:textId="77777777" w:rsidR="00734566" w:rsidRDefault="00000000">
      <w:pPr>
        <w:jc w:val="center"/>
      </w:pPr>
      <w:r>
        <w:rPr>
          <w:i/>
          <w:color w:val="1E7471"/>
          <w:sz w:val="23"/>
        </w:rPr>
        <w:t>A génjeink adottságok. A megelőzés lehetősége sokszor a kezünkben van.</w:t>
      </w:r>
    </w:p>
    <w:p w14:paraId="34B7E490" w14:textId="77777777" w:rsidR="00734566" w:rsidRDefault="00000000">
      <w:r>
        <w:t>A V40 Vital genetikai programjában nem általános „DNS-csomagot” kínálunk. Először azt vizsgáljuk meg, van-e olyan öröklött kérdés, amelynek tisztázása valóban segítheti az Ön egészségét. Szükség esetén célzott szív-érrendszeri vagy daganatgenetikai vizsgálat, farmakogenetika, metabolikus genetika, illetve opcionális longevity- és életmódgenetikai elemzés jöhet szóba.</w:t>
      </w:r>
    </w:p>
    <w:p w14:paraId="0DC832F2" w14:textId="77777777" w:rsidR="00734566" w:rsidRDefault="00000000">
      <w:r>
        <w:t>Az eredményeket orvosi környezetben értékeljük, és csak akkor építjük be a személyre szabott healthspan-tervbe, ha annak konkrét megelőzési, szűrési vagy kezelési jelentősége van.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9"/>
      </w:tblGrid>
      <w:tr w:rsidR="00734566" w14:paraId="2D2A50B1" w14:textId="77777777">
        <w:trPr>
          <w:cantSplit/>
          <w:tblHeader/>
          <w:jc w:val="center"/>
        </w:trPr>
        <w:tc>
          <w:tcPr>
            <w:tcW w:w="10282" w:type="dxa"/>
            <w:tcBorders>
              <w:left w:val="single" w:sz="18" w:space="0" w:color="C69A43"/>
            </w:tcBorders>
            <w:shd w:val="clear" w:color="auto" w:fill="FBF6EA"/>
            <w:tcMar>
              <w:top w:w="120" w:type="dxa"/>
              <w:left w:w="145" w:type="dxa"/>
              <w:bottom w:w="120" w:type="dxa"/>
              <w:right w:w="145" w:type="dxa"/>
            </w:tcMar>
          </w:tcPr>
          <w:p w14:paraId="54571E18" w14:textId="77777777" w:rsidR="00734566" w:rsidRDefault="00000000">
            <w:pPr>
              <w:spacing w:after="0"/>
            </w:pPr>
            <w:r>
              <w:rPr>
                <w:color w:val="22313A"/>
                <w:sz w:val="20"/>
              </w:rPr>
              <w:t>Sportolóknál különösen fontos a különbség: a V40 SPORT-GENETICS elsődleges célja az öröklött szívbetegségek és a terheléshez kapcsolódó egészségkockázatok felismerése – nem a genetikai „tehetségjóslás”.</w:t>
            </w:r>
          </w:p>
        </w:tc>
      </w:tr>
    </w:tbl>
    <w:p w14:paraId="204910F6" w14:textId="77777777" w:rsidR="003D2FF2" w:rsidRDefault="003D2FF2" w:rsidP="00501E50">
      <w:pPr>
        <w:pStyle w:val="Cmsor1"/>
      </w:pPr>
    </w:p>
    <w:sectPr w:rsidR="003D2FF2" w:rsidSect="00034616">
      <w:headerReference w:type="default" r:id="rId8"/>
      <w:footerReference w:type="default" r:id="rId9"/>
      <w:pgSz w:w="12240" w:h="15840"/>
      <w:pgMar w:top="835" w:right="979" w:bottom="835" w:left="9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E753A1E" w14:textId="77777777" w:rsidR="00B15F6A" w:rsidRDefault="00B15F6A">
      <w:pPr>
        <w:spacing w:after="0" w:line="240" w:lineRule="auto"/>
      </w:pPr>
      <w:r>
        <w:separator/>
      </w:r>
    </w:p>
  </w:endnote>
  <w:endnote w:type="continuationSeparator" w:id="0">
    <w:p w14:paraId="14E04718" w14:textId="77777777" w:rsidR="00B15F6A" w:rsidRDefault="00B15F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5F53152" w14:textId="77777777" w:rsidR="00734566" w:rsidRDefault="00000000">
    <w:pPr>
      <w:pStyle w:val="llb"/>
      <w:jc w:val="center"/>
    </w:pPr>
    <w:r>
      <w:rPr>
        <w:color w:val="667680"/>
        <w:sz w:val="15"/>
      </w:rPr>
      <w:t xml:space="preserve">V40 Vital – </w:t>
    </w:r>
    <w:proofErr w:type="spellStart"/>
    <w:r>
      <w:rPr>
        <w:color w:val="667680"/>
        <w:sz w:val="15"/>
      </w:rPr>
      <w:t>Genetikai</w:t>
    </w:r>
    <w:proofErr w:type="spellEnd"/>
    <w:r>
      <w:rPr>
        <w:color w:val="667680"/>
        <w:sz w:val="15"/>
      </w:rPr>
      <w:t xml:space="preserve"> </w:t>
    </w:r>
    <w:proofErr w:type="spellStart"/>
    <w:r>
      <w:rPr>
        <w:color w:val="667680"/>
        <w:sz w:val="15"/>
      </w:rPr>
      <w:t>és</w:t>
    </w:r>
    <w:proofErr w:type="spellEnd"/>
    <w:r>
      <w:rPr>
        <w:color w:val="667680"/>
        <w:sz w:val="15"/>
      </w:rPr>
      <w:t xml:space="preserve"> </w:t>
    </w:r>
    <w:proofErr w:type="spellStart"/>
    <w:r>
      <w:rPr>
        <w:color w:val="667680"/>
        <w:sz w:val="15"/>
      </w:rPr>
      <w:t>Precíziós</w:t>
    </w:r>
    <w:proofErr w:type="spellEnd"/>
    <w:r>
      <w:rPr>
        <w:color w:val="667680"/>
        <w:sz w:val="15"/>
      </w:rPr>
      <w:t xml:space="preserve"> </w:t>
    </w:r>
    <w:proofErr w:type="spellStart"/>
    <w:r>
      <w:rPr>
        <w:color w:val="667680"/>
        <w:sz w:val="15"/>
      </w:rPr>
      <w:t>Prevenciós</w:t>
    </w:r>
    <w:proofErr w:type="spellEnd"/>
    <w:r>
      <w:rPr>
        <w:color w:val="667680"/>
        <w:sz w:val="15"/>
      </w:rPr>
      <w:t xml:space="preserve"> Program v1.0 | </w:t>
    </w:r>
    <w:proofErr w:type="spellStart"/>
    <w:r>
      <w:rPr>
        <w:color w:val="667680"/>
        <w:sz w:val="15"/>
      </w:rPr>
      <w:t>belső</w:t>
    </w:r>
    <w:proofErr w:type="spellEnd"/>
    <w:r>
      <w:rPr>
        <w:color w:val="667680"/>
        <w:sz w:val="15"/>
      </w:rPr>
      <w:t xml:space="preserve"> </w:t>
    </w:r>
    <w:proofErr w:type="spellStart"/>
    <w:r>
      <w:rPr>
        <w:color w:val="667680"/>
        <w:sz w:val="15"/>
      </w:rPr>
      <w:t>programjavaslat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660485D" w14:textId="77777777" w:rsidR="00B15F6A" w:rsidRDefault="00B15F6A">
      <w:pPr>
        <w:spacing w:after="0" w:line="240" w:lineRule="auto"/>
      </w:pPr>
      <w:r>
        <w:separator/>
      </w:r>
    </w:p>
  </w:footnote>
  <w:footnote w:type="continuationSeparator" w:id="0">
    <w:p w14:paraId="6862E7BD" w14:textId="77777777" w:rsidR="00B15F6A" w:rsidRDefault="00B15F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E2CEA2" w14:textId="77777777" w:rsidR="00734566" w:rsidRDefault="00000000">
    <w:pPr>
      <w:pStyle w:val="lfej"/>
      <w:jc w:val="right"/>
    </w:pPr>
    <w:r>
      <w:rPr>
        <w:color w:val="1E7471"/>
        <w:sz w:val="15"/>
      </w:rPr>
      <w:t>V40 VITAL | GENETIKA &amp; PRECÍZIÓS PREVENCIÓ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C9894A4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5634999">
    <w:abstractNumId w:val="8"/>
  </w:num>
  <w:num w:numId="2" w16cid:durableId="40522344">
    <w:abstractNumId w:val="6"/>
  </w:num>
  <w:num w:numId="3" w16cid:durableId="236672764">
    <w:abstractNumId w:val="5"/>
  </w:num>
  <w:num w:numId="4" w16cid:durableId="2026398239">
    <w:abstractNumId w:val="4"/>
  </w:num>
  <w:num w:numId="5" w16cid:durableId="218170368">
    <w:abstractNumId w:val="7"/>
  </w:num>
  <w:num w:numId="6" w16cid:durableId="274290985">
    <w:abstractNumId w:val="3"/>
  </w:num>
  <w:num w:numId="7" w16cid:durableId="1756129982">
    <w:abstractNumId w:val="2"/>
  </w:num>
  <w:num w:numId="8" w16cid:durableId="1378042516">
    <w:abstractNumId w:val="1"/>
  </w:num>
  <w:num w:numId="9" w16cid:durableId="60635131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4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649B8"/>
    <w:rsid w:val="003D2FF2"/>
    <w:rsid w:val="00501E50"/>
    <w:rsid w:val="00734566"/>
    <w:rsid w:val="00AA1D8D"/>
    <w:rsid w:val="00B15F6A"/>
    <w:rsid w:val="00B47730"/>
    <w:rsid w:val="00C07228"/>
    <w:rsid w:val="00CB0664"/>
    <w:rsid w:val="00DC2B03"/>
    <w:rsid w:val="00F43C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F2BB7F"/>
  <w14:defaultImageDpi w14:val="300"/>
  <w15:docId w15:val="{02E3F036-F641-7644-8269-EA017D1AD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  <w:pPr>
      <w:spacing w:after="80" w:line="252" w:lineRule="auto"/>
    </w:pPr>
    <w:rPr>
      <w:rFonts w:ascii="Aptos" w:hAnsi="Aptos"/>
      <w:sz w:val="19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140"/>
      <w:outlineLvl w:val="0"/>
    </w:pPr>
    <w:rPr>
      <w:rFonts w:asciiTheme="majorHAnsi" w:eastAsiaTheme="majorEastAsia" w:hAnsiTheme="majorHAnsi" w:cstheme="majorBidi"/>
      <w:b/>
      <w:bCs/>
      <w:color w:val="17364D"/>
      <w:sz w:val="35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140"/>
      <w:outlineLvl w:val="1"/>
    </w:pPr>
    <w:rPr>
      <w:rFonts w:asciiTheme="majorHAnsi" w:eastAsiaTheme="majorEastAsia" w:hAnsiTheme="majorHAnsi" w:cstheme="majorBidi"/>
      <w:b/>
      <w:bCs/>
      <w:color w:val="1E747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140"/>
      <w:outlineLvl w:val="2"/>
    </w:pPr>
    <w:rPr>
      <w:rFonts w:asciiTheme="majorHAnsi" w:eastAsiaTheme="majorEastAsia" w:hAnsiTheme="majorHAnsi" w:cstheme="majorBidi"/>
      <w:b/>
      <w:bCs/>
      <w:color w:val="C69A43"/>
      <w:sz w:val="22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before="140" w:line="240" w:lineRule="auto"/>
      <w:contextualSpacing/>
    </w:pPr>
    <w:rPr>
      <w:rFonts w:asciiTheme="majorHAnsi" w:eastAsiaTheme="majorEastAsia" w:hAnsiTheme="majorHAnsi" w:cstheme="majorBidi"/>
      <w:b/>
      <w:color w:val="17364D"/>
      <w:spacing w:val="5"/>
      <w:kern w:val="28"/>
      <w:sz w:val="54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40"/>
    </w:pPr>
    <w:rPr>
      <w:rFonts w:ascii="Aptos" w:hAnsi="Aptos"/>
      <w:color w:val="66768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801</Words>
  <Characters>6274</Characters>
  <Application>Microsoft Office Word</Application>
  <DocSecurity>0</DocSecurity>
  <Lines>133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Andras Vertes</cp:lastModifiedBy>
  <cp:revision>2</cp:revision>
  <dcterms:created xsi:type="dcterms:W3CDTF">2026-08-14T16:22:00Z</dcterms:created>
  <dcterms:modified xsi:type="dcterms:W3CDTF">2026-08-14T16:22:00Z</dcterms:modified>
  <cp:category/>
</cp:coreProperties>
</file>