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37FA1" w14:textId="77777777" w:rsidR="008B5537" w:rsidRDefault="00000000">
      <w:pPr>
        <w:spacing w:after="60"/>
        <w:jc w:val="center"/>
        <w:rPr>
          <w:rFonts w:hint="eastAsia"/>
        </w:rPr>
      </w:pPr>
      <w:r>
        <w:rPr>
          <w:b/>
          <w:color w:val="0B4F4A"/>
          <w:sz w:val="26"/>
        </w:rPr>
        <w:t>V40 VITAL</w:t>
      </w:r>
    </w:p>
    <w:p w14:paraId="50B40832" w14:textId="77777777" w:rsidR="008B5537" w:rsidRDefault="00000000">
      <w:pPr>
        <w:spacing w:after="360"/>
        <w:jc w:val="center"/>
        <w:rPr>
          <w:rFonts w:hint="eastAsia"/>
        </w:rPr>
      </w:pPr>
      <w:r>
        <w:rPr>
          <w:b/>
          <w:color w:val="D86C5B"/>
          <w:sz w:val="20"/>
        </w:rPr>
        <w:t>NŐI HEALTHSPAN PROGRAM</w:t>
      </w:r>
    </w:p>
    <w:p w14:paraId="25AB55A9" w14:textId="77777777" w:rsidR="008B5537" w:rsidRDefault="00000000">
      <w:pPr>
        <w:pStyle w:val="Cm"/>
        <w:spacing w:before="0" w:after="140"/>
        <w:jc w:val="center"/>
      </w:pPr>
      <w:r>
        <w:rPr>
          <w:b w:val="0"/>
        </w:rPr>
        <w:t>Perimenopauza és longevity</w:t>
      </w:r>
    </w:p>
    <w:p w14:paraId="3901F2A9" w14:textId="77777777" w:rsidR="008B5537" w:rsidRDefault="00000000">
      <w:pPr>
        <w:spacing w:after="360"/>
        <w:jc w:val="center"/>
        <w:rPr>
          <w:rFonts w:hint="eastAsia"/>
        </w:rPr>
      </w:pPr>
      <w:r>
        <w:rPr>
          <w:b/>
          <w:color w:val="173A38"/>
          <w:sz w:val="28"/>
        </w:rPr>
        <w:t>A menopauzális átmenet mint lehetőség a következő évtizedek egészségének védelmére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5C171827" w14:textId="77777777">
        <w:trPr>
          <w:jc w:val="center"/>
        </w:trPr>
        <w:tc>
          <w:tcPr>
            <w:tcW w:w="9978" w:type="dxa"/>
            <w:shd w:val="clear" w:color="auto" w:fill="EAF3F1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1AC71510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24"/>
              </w:rPr>
              <w:t>Nem csak hormonális változás</w:t>
            </w:r>
          </w:p>
          <w:p w14:paraId="627FCE38" w14:textId="77777777" w:rsidR="008B5537" w:rsidRDefault="00000000">
            <w:pPr>
              <w:spacing w:after="0"/>
              <w:rPr>
                <w:rFonts w:hint="eastAsia"/>
              </w:rPr>
            </w:pPr>
            <w:r>
              <w:t>A menopauza előtti és körüli években a menstruációs ciklus változásai mellett a vérzsírok, a testösszetétel, az érfunkció, az alvás, a hangulat és a fizikai teljesítőképesség is módosulhat. Ez az időszak ezért nemcsak tüneti kérdés, hanem fontos prevenciós ablak is.</w:t>
            </w:r>
          </w:p>
        </w:tc>
      </w:tr>
    </w:tbl>
    <w:p w14:paraId="7D0679E3" w14:textId="77777777" w:rsidR="008B5537" w:rsidRDefault="008B5537">
      <w:pPr>
        <w:spacing w:after="16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8B5537" w14:paraId="447762EA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C7F04FA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2-7 év</w:t>
            </w:r>
          </w:p>
          <w:p w14:paraId="2FEEF344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menopauzális átmenet több éven át tarthat; a szakirodalom 2-7 éves időtartamot is leír.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CF748B2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Korai prevenció</w:t>
            </w:r>
          </w:p>
          <w:p w14:paraId="35ACE26E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Ebben az életfázisban még időben felismerhetők és kezelhetők a későbbi kardiometabolikus kockázatok.</w:t>
            </w:r>
          </w:p>
        </w:tc>
      </w:tr>
      <w:tr w:rsidR="008B5537" w14:paraId="5BAA0DE1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31A7364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4 szakterület - 1 terv</w:t>
            </w:r>
          </w:p>
          <w:p w14:paraId="18C988A4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Kardiológus, nőgyógyász, endokrinológus és dietetikus közösen állítja össze a személyre szabott stratégiát.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68BAFBB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Healthspan fókusz</w:t>
            </w:r>
          </w:p>
          <w:p w14:paraId="37E15C98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cél nem egyszerűen a menopauzális tünetek csökkentése, hanem az egészségben, aktivitásban és önállóságban eltöltött évek támogatása.</w:t>
            </w:r>
          </w:p>
        </w:tc>
      </w:tr>
    </w:tbl>
    <w:p w14:paraId="25E368B3" w14:textId="77777777" w:rsidR="008B5537" w:rsidRDefault="008B5537">
      <w:pPr>
        <w:spacing w:after="160"/>
        <w:rPr>
          <w:rFonts w:hint="eastAsia"/>
        </w:rPr>
      </w:pPr>
    </w:p>
    <w:p w14:paraId="20346D73" w14:textId="77777777" w:rsidR="008B5537" w:rsidRDefault="00000000">
      <w:pPr>
        <w:spacing w:before="200"/>
        <w:jc w:val="center"/>
        <w:rPr>
          <w:rFonts w:hint="eastAsia"/>
        </w:rPr>
      </w:pPr>
      <w:r>
        <w:rPr>
          <w:i/>
          <w:color w:val="2C746C"/>
          <w:sz w:val="23"/>
        </w:rPr>
        <w:t>„A középkorú női egészség egyik legfontosabb kérdése: hogyan őrizzük meg időben a szív, az anyagcsere, az izomzat, a csontok és a hormonális rendszer egyensúlyát.”</w:t>
      </w:r>
    </w:p>
    <w:p w14:paraId="1657A720" w14:textId="77777777" w:rsidR="008B5537" w:rsidRDefault="00000000">
      <w:pPr>
        <w:rPr>
          <w:rFonts w:hint="eastAsia"/>
        </w:rPr>
      </w:pPr>
      <w:r>
        <w:br w:type="page"/>
      </w:r>
    </w:p>
    <w:p w14:paraId="3BB34201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MIÉRT LONGEVITY-KÉRDÉS?</w:t>
      </w:r>
    </w:p>
    <w:p w14:paraId="66F7EFDC" w14:textId="77777777" w:rsidR="008B5537" w:rsidRDefault="00000000">
      <w:pPr>
        <w:pStyle w:val="Cmsor1"/>
        <w:spacing w:before="0" w:after="80"/>
      </w:pPr>
      <w:r>
        <w:rPr>
          <w:b w:val="0"/>
        </w:rPr>
        <w:t>A menopauzális átmenet: fordulópont a hosszú távú egészségben</w:t>
      </w:r>
    </w:p>
    <w:p w14:paraId="50B9C069" w14:textId="77777777" w:rsidR="008B5537" w:rsidRDefault="00000000">
      <w:pPr>
        <w:spacing w:after="80"/>
        <w:rPr>
          <w:rFonts w:hint="eastAsia"/>
        </w:rPr>
      </w:pPr>
      <w:r>
        <w:t>A 2025-ben a JACC: Advances folyóiratban megjelent szakértői összefoglaló szerint a menopauzális átmenet olyan időszak, amikor a petefészek működésének változása és az életkor hatásai együtt alakítják a cardiometabolikus kockázatot. A változások egy része nem magyarázható pusztán a kronológiai életkorral.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8B5537" w14:paraId="4AE0EE39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1174ECB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Szív és érrendszer</w:t>
            </w:r>
          </w:p>
          <w:p w14:paraId="763682A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Emelkedhet a vérnyomás és az artériás merevség, romolhat az érfunkció. A kockázati tényezők korai felismerése különösen fontos.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43E663C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Vérzsírok</w:t>
            </w:r>
          </w:p>
          <w:p w14:paraId="08E4C186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Az LDL-koleszterin, triglicerid és apoB emelkedhet; a lipidprofil rendszeres ellenőrzése a prevenció egyik alapeleme.</w:t>
            </w:r>
          </w:p>
        </w:tc>
      </w:tr>
      <w:tr w:rsidR="008B5537" w14:paraId="795F1AB6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21FD18E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Testösszetétel</w:t>
            </w:r>
          </w:p>
          <w:p w14:paraId="09B70E0E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Gyakoribbá válhat a hasi és zsigeri zsírfelhalmozódás, miközben a sovány testtömeg csökkenhet.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EA2DDEA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Anyagcsere</w:t>
            </w:r>
          </w:p>
          <w:p w14:paraId="59284800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Az inzulinrezisztencia, metabolikus szindróma és 2-es típusú diabetes kockázata növekedhet.</w:t>
            </w:r>
          </w:p>
        </w:tc>
      </w:tr>
      <w:tr w:rsidR="008B5537" w14:paraId="3B6B51FD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090BBD7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Alvás és regeneráció</w:t>
            </w:r>
          </w:p>
          <w:p w14:paraId="5B830D6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Az alvászavar gyakori; az obstruktív alvási apnoe kockázata is emelkedhet. A rossz alvás önálló cardiometabolikus terhelés.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DA5401E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Hangulat és életminőség</w:t>
            </w:r>
          </w:p>
          <w:p w14:paraId="57999EBB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Szorongás, depresszív tünetek, fáradtság és „brain fog” is megjelenhet, amelyek az életminőséget és az egészségmagatartást is befolyásolják.</w:t>
            </w:r>
          </w:p>
        </w:tc>
      </w:tr>
    </w:tbl>
    <w:p w14:paraId="1F351986" w14:textId="77777777" w:rsidR="008B5537" w:rsidRDefault="008B5537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3024107E" w14:textId="77777777">
        <w:trPr>
          <w:jc w:val="center"/>
        </w:trPr>
        <w:tc>
          <w:tcPr>
            <w:tcW w:w="9978" w:type="dxa"/>
            <w:shd w:val="clear" w:color="auto" w:fill="F9EEEB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5320EF83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D86C5B"/>
                <w:sz w:val="24"/>
              </w:rPr>
              <w:t>A V40 Vital szemlélete</w:t>
            </w:r>
          </w:p>
          <w:p w14:paraId="31915985" w14:textId="77777777" w:rsidR="008B5537" w:rsidRDefault="00000000">
            <w:pPr>
              <w:spacing w:after="0"/>
              <w:rPr>
                <w:rFonts w:hint="eastAsia"/>
              </w:rPr>
            </w:pPr>
            <w:r>
              <w:t>Nem azt kérdezzük csupán, hogy „van-e hőhullám?”. Azt is vizsgáljuk, hogy mi történik közben a vérnyomással, a vérzsírokkal, a hasi zsírtömeggel, az izommal, a csontokkal, az alvással és a mindennapi terhelhetőséggel.</w:t>
            </w:r>
          </w:p>
        </w:tc>
      </w:tr>
    </w:tbl>
    <w:p w14:paraId="72998F0E" w14:textId="77777777" w:rsidR="008B5537" w:rsidRDefault="00000000">
      <w:pPr>
        <w:rPr>
          <w:rFonts w:hint="eastAsia"/>
        </w:rPr>
      </w:pPr>
      <w:r>
        <w:br w:type="page"/>
      </w:r>
    </w:p>
    <w:p w14:paraId="081211C3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TÜNETEK ÉS JELZÉSEK</w:t>
      </w:r>
    </w:p>
    <w:p w14:paraId="38401B1D" w14:textId="77777777" w:rsidR="008B5537" w:rsidRDefault="00000000">
      <w:pPr>
        <w:pStyle w:val="Cmsor1"/>
        <w:spacing w:before="0" w:after="80"/>
      </w:pPr>
      <w:r>
        <w:rPr>
          <w:b w:val="0"/>
        </w:rPr>
        <w:t>Mire érdemes figyelni már a menopauza előtt?</w:t>
      </w:r>
    </w:p>
    <w:p w14:paraId="0E5D06FF" w14:textId="77777777" w:rsidR="008B5537" w:rsidRDefault="00000000">
      <w:pPr>
        <w:spacing w:after="80"/>
        <w:rPr>
          <w:rFonts w:hint="eastAsia"/>
        </w:rPr>
      </w:pPr>
      <w:r>
        <w:t>A menopauzális átmenet nem mindenkinél egyformán jelentkezik. A tünetek önmagukban nem bizonyítanak szív- vagy anyagcsere-betegséget, de jelezhetik, hogy érdemes szélesebb egészségi állapotfelmérést végezni.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8B5537" w14:paraId="7BB134BB" w14:textId="77777777">
        <w:trPr>
          <w:jc w:val="center"/>
        </w:trPr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1E227D9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Ciklus</w:t>
            </w:r>
          </w:p>
          <w:p w14:paraId="7C1F870C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rövidülő vagy megnyúló ciklus, kimaradó menstruáció, vérzészavar</w:t>
            </w:r>
          </w:p>
        </w:tc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08CC1AE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Kardiometabolikus jelek</w:t>
            </w:r>
          </w:p>
          <w:p w14:paraId="12EF26D3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emelkedő vérnyomás, romló vérzsírok vagy vércukor</w:t>
            </w:r>
          </w:p>
        </w:tc>
      </w:tr>
      <w:tr w:rsidR="008B5537" w14:paraId="74831F07" w14:textId="77777777">
        <w:trPr>
          <w:jc w:val="center"/>
        </w:trPr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840E018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Vasomotoros tünetek</w:t>
            </w:r>
          </w:p>
          <w:p w14:paraId="4BE1E3CA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hőhullám, éjszakai izzadás</w:t>
            </w:r>
          </w:p>
        </w:tc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3ECABE1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Pszichés tünetek</w:t>
            </w:r>
          </w:p>
          <w:p w14:paraId="198A950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hangulatingadozás, szorongás, koncentrációs panaszok</w:t>
            </w:r>
          </w:p>
        </w:tc>
      </w:tr>
      <w:tr w:rsidR="008B5537" w14:paraId="1C329E24" w14:textId="77777777">
        <w:trPr>
          <w:jc w:val="center"/>
        </w:trPr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54A3D50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Alvás</w:t>
            </w:r>
          </w:p>
          <w:p w14:paraId="6C1F03F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elalvási nehézség, ébredések, nappali fáradtság</w:t>
            </w:r>
          </w:p>
        </w:tc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CE74B9A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Nőgyógyászati panaszok</w:t>
            </w:r>
          </w:p>
          <w:p w14:paraId="504C5A57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hüvelyszárazság, fájdalmas együttlét, csökkenő libido</w:t>
            </w:r>
          </w:p>
        </w:tc>
      </w:tr>
      <w:tr w:rsidR="008B5537" w14:paraId="71C258C3" w14:textId="77777777">
        <w:trPr>
          <w:jc w:val="center"/>
        </w:trPr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CE97915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Testösszetétel</w:t>
            </w:r>
          </w:p>
          <w:p w14:paraId="03D708B4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hasi hízás, derékkörfogat növekedése, izomtömeg csökkenése</w:t>
            </w:r>
          </w:p>
        </w:tc>
        <w:tc>
          <w:tcPr>
            <w:tcW w:w="4734" w:type="dxa"/>
            <w:tcBorders>
              <w:top w:val="single" w:sz="5" w:space="0" w:color="DEE7E5"/>
              <w:left w:val="single" w:sz="5" w:space="0" w:color="DEE7E5"/>
              <w:bottom w:val="single" w:sz="5" w:space="0" w:color="DEE7E5"/>
              <w:right w:val="single" w:sz="5" w:space="0" w:color="DE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B758E58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Fizikai tartalék</w:t>
            </w:r>
          </w:p>
          <w:p w14:paraId="17E2C593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csökkenő erő, fáradékonyság, terhelhetőség romlása</w:t>
            </w:r>
          </w:p>
        </w:tc>
      </w:tr>
    </w:tbl>
    <w:p w14:paraId="47D4322A" w14:textId="77777777" w:rsidR="008B5537" w:rsidRDefault="008B5537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252C7BDC" w14:textId="77777777">
        <w:trPr>
          <w:jc w:val="center"/>
        </w:trPr>
        <w:tc>
          <w:tcPr>
            <w:tcW w:w="9978" w:type="dxa"/>
            <w:shd w:val="clear" w:color="auto" w:fill="EAF3F1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329562BB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24"/>
              </w:rPr>
              <w:t>Hőhullám: nem „csak kellemetlenség”</w:t>
            </w:r>
          </w:p>
          <w:p w14:paraId="27F961DF" w14:textId="77777777" w:rsidR="008B5537" w:rsidRDefault="00000000">
            <w:pPr>
              <w:spacing w:after="0"/>
              <w:rPr>
                <w:rFonts w:hint="eastAsia"/>
              </w:rPr>
            </w:pPr>
            <w:r>
              <w:t>A gyakori vagy erős vasomotoros tünetek a vizsgálatokban kedvezőtlenebb lipidprofillal, nagyobb inzulinrezisztenciával és magasabb későbbi cardiovascularis kockázattal társultak. Ez nem jelenti azt, hogy a hőhullám önmagában betegséget okoz - inkább arra utalhat, hogy érdemes a teljes kockázati profilt is áttekinteni.</w:t>
            </w:r>
          </w:p>
        </w:tc>
      </w:tr>
    </w:tbl>
    <w:p w14:paraId="36986437" w14:textId="77777777" w:rsidR="008B5537" w:rsidRDefault="008B5537">
      <w:pPr>
        <w:spacing w:after="120"/>
        <w:rPr>
          <w:rFonts w:hint="eastAsia"/>
        </w:rPr>
      </w:pPr>
    </w:p>
    <w:p w14:paraId="0F495BCA" w14:textId="77777777" w:rsidR="008B5537" w:rsidRDefault="00000000">
      <w:pPr>
        <w:pStyle w:val="Cmsor2"/>
        <w:spacing w:before="0" w:after="80"/>
      </w:pPr>
      <w:r>
        <w:rPr>
          <w:b w:val="0"/>
        </w:rPr>
        <w:t>Kinek különösen érdemes komplex felmérést kérnie?</w:t>
      </w:r>
    </w:p>
    <w:p w14:paraId="0C5304A4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40-55 év között, ha a ciklus megváltozik vagy menopauzális tünetek jelennek meg.</w:t>
      </w:r>
    </w:p>
    <w:p w14:paraId="67E5BA27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Ha a derékkörfogat, testsúly vagy hasi zsírtömeg növekszik.</w:t>
      </w:r>
    </w:p>
    <w:p w14:paraId="73235B4F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Ha magas vérnyomás, emelkedett koleszterin, prediabetes/diabetes vagy pajzsmirigybetegség ismert.</w:t>
      </w:r>
    </w:p>
    <w:p w14:paraId="2E72CA2E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Ha erős családi halmozódás van szív-érrendszeri betegségre.</w:t>
      </w:r>
    </w:p>
    <w:p w14:paraId="04C31085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Korai (&lt;45 év) vagy idő előtti (&lt;40 év) menopauza esetén.</w:t>
      </w:r>
    </w:p>
    <w:p w14:paraId="4A5D6E92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Ha menopauzális hormonterápia (MHT) lehetősége felmerül, és a cardiovascularis kockázatot is szeretné biztonságosan felmérni.</w:t>
      </w:r>
    </w:p>
    <w:p w14:paraId="7D67AFFA" w14:textId="77777777" w:rsidR="008B5537" w:rsidRDefault="00000000">
      <w:pPr>
        <w:rPr>
          <w:rFonts w:hint="eastAsia"/>
        </w:rPr>
      </w:pPr>
      <w:r>
        <w:br w:type="page"/>
      </w:r>
    </w:p>
    <w:p w14:paraId="0DD6FAF7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MULTIDISZCIPLINÁRIS ELLÁTÁS</w:t>
      </w:r>
    </w:p>
    <w:p w14:paraId="0B6693D9" w14:textId="77777777" w:rsidR="008B5537" w:rsidRDefault="00000000">
      <w:pPr>
        <w:pStyle w:val="Cmsor1"/>
        <w:spacing w:before="0" w:after="80"/>
      </w:pPr>
      <w:r>
        <w:rPr>
          <w:b w:val="0"/>
        </w:rPr>
        <w:t>Négy szakterület - egy közös női longevity-terv</w:t>
      </w:r>
    </w:p>
    <w:p w14:paraId="7942B58F" w14:textId="77777777" w:rsidR="008B5537" w:rsidRDefault="00000000">
      <w:pPr>
        <w:spacing w:after="80"/>
        <w:rPr>
          <w:rFonts w:hint="eastAsia"/>
        </w:rPr>
      </w:pPr>
      <w:r>
        <w:t>A mellékelt szakértői anyag egyik legfontosabb üzenete, hogy a menopauzális átmenet optimális ellátása nem egyetlen szakma feladata. A V40 Vital ezt a szemléletet a gyakorlatban is össze tudja kapcsolni.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8B5537" w14:paraId="65A9648E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F3C24F7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KARDIOLÓGUS</w:t>
            </w:r>
          </w:p>
          <w:p w14:paraId="1162CE8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Felméri a szív- és érrendszeri kockázatot: vérnyomás, EKG, lipidprofil, családi anamnézis, szükség esetén további ér- vagy szívdiagnosztika. MHT előtt segít a cardiovascularis rizikó meghatározásában.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698FC3D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NŐGYÓGYÁSZ</w:t>
            </w:r>
          </w:p>
          <w:p w14:paraId="06116DAE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Értékeli a ciklusváltozásokat, vérzészavart, vasomotoros és urogenitális tüneteket, elvégzi az életkorhoz igazított nőgyógyászati prevenciót, és mérlegeli a hormonális vagy nem hormonális tüneti kezelést.</w:t>
            </w:r>
          </w:p>
        </w:tc>
      </w:tr>
      <w:tr w:rsidR="008B5537" w14:paraId="7905C7DC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E838C34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ENDOKRINOLÓGUS</w:t>
            </w:r>
          </w:p>
          <w:p w14:paraId="07A680F5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Áttekinti az anyagcsere-, pajzsmirigy-, testsúly- és csontanyagcsere-kérdéseket; elkülöníti azokat az endokrin állapotokat, amelyek menopauzális tüneteket utánozhatnak vagy súlyosbíthatnak.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9ADF738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DIETETIKUS</w:t>
            </w:r>
          </w:p>
          <w:p w14:paraId="41F1EC5F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Személyre szabott, mediterrán jellegű táplálkozási tervet készít, segít a hasi zsírtömeg csökkentésében és az izomtömeg megtartásában, az egyéni fehérje-, rost- és energiaszükséglet figyelembevételével.</w:t>
            </w:r>
          </w:p>
        </w:tc>
      </w:tr>
    </w:tbl>
    <w:p w14:paraId="6DD12A78" w14:textId="77777777" w:rsidR="008B5537" w:rsidRDefault="008B5537">
      <w:pPr>
        <w:spacing w:after="12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0E045864" w14:textId="77777777">
        <w:trPr>
          <w:jc w:val="center"/>
        </w:trPr>
        <w:tc>
          <w:tcPr>
            <w:tcW w:w="9978" w:type="dxa"/>
            <w:shd w:val="clear" w:color="auto" w:fill="F9EEEB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0C573ED9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D86C5B"/>
                <w:sz w:val="24"/>
              </w:rPr>
              <w:t>A közös cél</w:t>
            </w:r>
          </w:p>
          <w:p w14:paraId="0A12CB0D" w14:textId="77777777" w:rsidR="008B5537" w:rsidRDefault="00000000">
            <w:pPr>
              <w:spacing w:after="0"/>
              <w:rPr>
                <w:rFonts w:hint="eastAsia"/>
              </w:rPr>
            </w:pPr>
            <w:r>
              <w:t>Ne külön-külön kezeljük a hőhullámot, a koleszterint, a súlygyarapodást és az alvászavart, hanem egyetlen összefüggő egészségstratégiába rendezzük őket.</w:t>
            </w:r>
          </w:p>
        </w:tc>
      </w:tr>
    </w:tbl>
    <w:p w14:paraId="57BF9D50" w14:textId="77777777" w:rsidR="008B5537" w:rsidRDefault="008B5537">
      <w:pPr>
        <w:rPr>
          <w:rFonts w:hint="eastAsia"/>
        </w:rPr>
      </w:pPr>
    </w:p>
    <w:p w14:paraId="6D02ED9C" w14:textId="77777777" w:rsidR="008B5537" w:rsidRDefault="00000000">
      <w:pPr>
        <w:pStyle w:val="Cmsor2"/>
        <w:spacing w:before="0" w:after="80"/>
      </w:pPr>
      <w:r>
        <w:rPr>
          <w:b w:val="0"/>
        </w:rPr>
        <w:t>A V40 Vital program középpontjában</w:t>
      </w:r>
    </w:p>
    <w:p w14:paraId="24627AED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tünetek és életminőség</w:t>
      </w:r>
    </w:p>
    <w:p w14:paraId="7112964F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cardiovascularis kockázat</w:t>
      </w:r>
    </w:p>
    <w:p w14:paraId="711D4816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anyagcsere és testösszetétel</w:t>
      </w:r>
    </w:p>
    <w:p w14:paraId="0B6369B5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izomerő és funkcionális tartalék</w:t>
      </w:r>
    </w:p>
    <w:p w14:paraId="7FDB0603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csont- és hormonális egészség</w:t>
      </w:r>
    </w:p>
    <w:p w14:paraId="1082A950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táplálkozás, mozgás, alvás és stressz</w:t>
      </w:r>
    </w:p>
    <w:p w14:paraId="7FA61E14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személyre szabott utánkövetés</w:t>
      </w:r>
    </w:p>
    <w:p w14:paraId="22DCD210" w14:textId="77777777" w:rsidR="008B5537" w:rsidRDefault="00000000">
      <w:pPr>
        <w:rPr>
          <w:rFonts w:hint="eastAsia"/>
        </w:rPr>
      </w:pPr>
      <w:r>
        <w:br w:type="page"/>
      </w:r>
    </w:p>
    <w:p w14:paraId="0C737FC4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V40 VITAL NŐI HEALTHSPAN ÁLLAPOTFELMÉRÉS</w:t>
      </w:r>
    </w:p>
    <w:p w14:paraId="45F92E69" w14:textId="77777777" w:rsidR="008B5537" w:rsidRDefault="00000000">
      <w:pPr>
        <w:pStyle w:val="Cmsor1"/>
        <w:spacing w:before="0" w:after="80"/>
      </w:pPr>
      <w:r>
        <w:rPr>
          <w:b w:val="0"/>
        </w:rPr>
        <w:t>Mit tartalmazhat az induló felmérés?</w:t>
      </w:r>
    </w:p>
    <w:p w14:paraId="0376526E" w14:textId="77777777" w:rsidR="008B5537" w:rsidRDefault="00000000">
      <w:pPr>
        <w:spacing w:after="80"/>
        <w:rPr>
          <w:rFonts w:hint="eastAsia"/>
        </w:rPr>
      </w:pPr>
      <w:r>
        <w:t>A pontos vizsgálati csomagot mindig az életkor, a tünetek, a korábbi betegségek és a gyógyszerek alapján állítjuk össze. A cél egy olyan kiindulópont, amely 3, 6 és 12 hónap múlva újramérhető.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968"/>
      </w:tblGrid>
      <w:tr w:rsidR="008B5537" w14:paraId="5F308909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6D450918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1. Menopauzális és nőgyógyászati anamnézis</w:t>
            </w:r>
          </w:p>
          <w:p w14:paraId="0C7AD455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Ciklus, hőhullámok, alvás, hangulat, urogenitális tünetek, családi és nőgyógyászati kórelőzmény. Szükség szerint validált életminőség- és tünetkérdőívek.</w:t>
            </w:r>
          </w:p>
        </w:tc>
      </w:tr>
      <w:tr w:rsidR="008B5537" w14:paraId="464E1157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6405F509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2. Cardiovascularis rizikófelmérés</w:t>
            </w:r>
          </w:p>
          <w:p w14:paraId="53964125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Vérnyomás, pulzus, EKG, családi anamnézis, dohányzás, testsúly és derékkörfogat. Indikáció szerint carotis ultrahang, echokardiográfia vagy további kardiológiai vizsgálat.</w:t>
            </w:r>
          </w:p>
        </w:tc>
      </w:tr>
      <w:tr w:rsidR="008B5537" w14:paraId="7FBE7FC2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3BFC1BD6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3. Labor és anyagcsere</w:t>
            </w:r>
          </w:p>
          <w:p w14:paraId="51C4A36D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Lipidprofil, HbA1c/éhomi vércukor, vesefunkció és májfunkció; Lp(a) legalább egyszeri mérése mérlegelhető. Pajzsmirigy- és egyéb hormonvizsgálat klinikai indikáció szerint.</w:t>
            </w:r>
          </w:p>
        </w:tc>
      </w:tr>
      <w:tr w:rsidR="008B5537" w14:paraId="1DFEA053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4A383CA6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4. Testösszetétel és izom</w:t>
            </w:r>
          </w:p>
          <w:p w14:paraId="6A7B79DA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BMI önmagában nem elég: derékkörfogat, testzsír, zsigeri zsírtömeg és izomtömeg együtt értékelendő. Longevity-szemléletben az izomerő és funkcionális tesztek is fontosak.</w:t>
            </w:r>
          </w:p>
        </w:tc>
      </w:tr>
      <w:tr w:rsidR="008B5537" w14:paraId="523BBD64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4C595ADB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5. Alvás, hangulat és regeneráció</w:t>
            </w:r>
          </w:p>
          <w:p w14:paraId="1AFF6112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Alvásminőség, horkolás/alvási apnoe kockázat, stressz, szorongás és hangulati tünetek rövid szűrése; eltérés esetén célzott továbbirányítás.</w:t>
            </w:r>
          </w:p>
        </w:tc>
      </w:tr>
      <w:tr w:rsidR="008B5537" w14:paraId="1DECD20E" w14:textId="77777777">
        <w:trPr>
          <w:jc w:val="center"/>
        </w:trPr>
        <w:tc>
          <w:tcPr>
            <w:tcW w:w="9978" w:type="dxa"/>
            <w:tcBorders>
              <w:top w:val="single" w:sz="4" w:space="0" w:color="DCE7E5"/>
              <w:left w:val="single" w:sz="4" w:space="0" w:color="DCE7E5"/>
              <w:bottom w:val="single" w:sz="4" w:space="0" w:color="DCE7E5"/>
              <w:right w:val="single" w:sz="4" w:space="0" w:color="DCE7E5"/>
            </w:tcBorders>
            <w:shd w:val="clear" w:color="auto" w:fill="F8FBF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58DD749A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</w:rPr>
              <w:t>6. Csont- és női prevenció</w:t>
            </w:r>
          </w:p>
          <w:p w14:paraId="42CF1887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Osteoporosis-kockázat, életkorhoz igazított nőgyógyászati és daganatszűrések, szükség esetén DEXA-vizsgálat vagy további szakellátás.</w:t>
            </w:r>
          </w:p>
        </w:tc>
      </w:tr>
    </w:tbl>
    <w:p w14:paraId="214322DA" w14:textId="77777777" w:rsidR="008B5537" w:rsidRDefault="00000000">
      <w:pPr>
        <w:rPr>
          <w:rFonts w:hint="eastAsia"/>
        </w:rPr>
      </w:pPr>
      <w:r>
        <w:br w:type="page"/>
      </w:r>
    </w:p>
    <w:p w14:paraId="279CCEC7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SZEMÉLYRE SZABOTT BEAVATKOZÁS</w:t>
      </w:r>
    </w:p>
    <w:p w14:paraId="45B56A01" w14:textId="77777777" w:rsidR="008B5537" w:rsidRDefault="00000000">
      <w:pPr>
        <w:pStyle w:val="Cmsor1"/>
        <w:spacing w:before="0" w:after="80"/>
      </w:pPr>
      <w:r>
        <w:rPr>
          <w:b w:val="0"/>
        </w:rPr>
        <w:t>A longevity-terv: hormonokon túl</w:t>
      </w:r>
    </w:p>
    <w:p w14:paraId="5BB08DAA" w14:textId="77777777" w:rsidR="008B5537" w:rsidRDefault="00000000">
      <w:pPr>
        <w:spacing w:after="80"/>
        <w:rPr>
          <w:rFonts w:hint="eastAsia"/>
        </w:rPr>
      </w:pPr>
      <w:r>
        <w:t>A hosszú távú egészség szempontjából a menopauzális átmenet kezelése nem azonos a hormonterápia kérdésével. A cél a tünetek csökkentése mellett a módosítható kockázati tényezők aktív kezelése.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8B5537" w14:paraId="57D8ABD4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F37A2C7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Táplálkozás</w:t>
            </w:r>
          </w:p>
          <w:p w14:paraId="346C74F9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Mediterrán jellegű, növényekben és rostban gazdag étrend, megfelelő fehérjebevitellel. A tervet a dietetikus a testsúlyhoz, izomtömeghez, anyagcseréhez és társbetegségekhez igazítja.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FD055A4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Mozgás és izom</w:t>
            </w:r>
          </w:p>
          <w:p w14:paraId="36723E9C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Aerob mozgás + rendszeres rezisztencia/erősítő edzés. A cél nem csak a kalóriaégetés: az izomtömeg, erő, csontsűrűség és inzulinérzékenység megőrzése.</w:t>
            </w:r>
          </w:p>
        </w:tc>
      </w:tr>
      <w:tr w:rsidR="008B5537" w14:paraId="6C30401A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E44D6F5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Testsúly és hasi zsír</w:t>
            </w:r>
          </w:p>
          <w:p w14:paraId="21F740E9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derékkörfogat és a zsigeri zsírtömeg csökkentése gyakran fontosabb cél, mint egy önmagában meghatározott „ideális testsúly”. Szükség esetén orvosi testsúlykezelés is mérlegelhető.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581DE32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Alvás és stressz</w:t>
            </w:r>
          </w:p>
          <w:p w14:paraId="0235FCCF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tartós alváshiány és kezeletlen alvási apnoe cardiometabolikus rizikót növelhet. Az alvás rendezése és a pszichés terhelés csökkentése a program része.</w:t>
            </w:r>
          </w:p>
        </w:tc>
      </w:tr>
      <w:tr w:rsidR="008B5537" w14:paraId="4736D21F" w14:textId="77777777">
        <w:trPr>
          <w:jc w:val="center"/>
        </w:trPr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8FBF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2181A6A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Vérnyomás, lipidek, vércukor</w:t>
            </w:r>
          </w:p>
          <w:p w14:paraId="41BA0D61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célértékeket nem „majd menopauza után”, hanem már az átmenet alatt érdemes elérni. Szükség esetén gyógyszeres kezelés is része lehet a prevenciónak.</w:t>
            </w:r>
          </w:p>
        </w:tc>
        <w:tc>
          <w:tcPr>
            <w:tcW w:w="4734" w:type="dxa"/>
            <w:tcBorders>
              <w:top w:val="single" w:sz="5" w:space="0" w:color="DCE7E5"/>
              <w:left w:val="single" w:sz="5" w:space="0" w:color="DCE7E5"/>
              <w:bottom w:val="single" w:sz="5" w:space="0" w:color="DCE7E5"/>
              <w:right w:val="single" w:sz="5" w:space="0" w:color="DCE7E5"/>
            </w:tcBorders>
            <w:shd w:val="clear" w:color="auto" w:fill="FCF8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9A016E9" w14:textId="77777777" w:rsidR="008B5537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0B4F4A"/>
                <w:sz w:val="22"/>
              </w:rPr>
              <w:t>Nőgyógyászati tünetkezelés</w:t>
            </w:r>
          </w:p>
          <w:p w14:paraId="2D9BA5DD" w14:textId="77777777" w:rsidR="008B553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vasomotoros és urogenitális panaszok hormonális és nem hormonális kezelési lehetőségeit a nőgyógyász egyéni kockázat és preferencia alapján mérlegeli.</w:t>
            </w:r>
          </w:p>
        </w:tc>
      </w:tr>
    </w:tbl>
    <w:p w14:paraId="1D27CA01" w14:textId="77777777" w:rsidR="008B5537" w:rsidRDefault="008B5537">
      <w:pPr>
        <w:spacing w:after="12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1D123B8B" w14:textId="77777777">
        <w:trPr>
          <w:jc w:val="center"/>
        </w:trPr>
        <w:tc>
          <w:tcPr>
            <w:tcW w:w="9978" w:type="dxa"/>
            <w:shd w:val="clear" w:color="auto" w:fill="EAF3F1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1A7D3A91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24"/>
              </w:rPr>
              <w:t>Izomtömeg: longevity-tőke</w:t>
            </w:r>
          </w:p>
          <w:p w14:paraId="513C9AFA" w14:textId="77777777" w:rsidR="008B5537" w:rsidRDefault="00000000">
            <w:pPr>
              <w:spacing w:after="0"/>
              <w:rPr>
                <w:rFonts w:hint="eastAsia"/>
              </w:rPr>
            </w:pPr>
            <w:r>
              <w:t>A szakértői összefoglaló külön kiemeli a sovány testtömeg csökkenését és a hasi zsírfelhalmozódást. A rezisztenciaedzés, a megfelelő táplálkozás és az izomfunkció követése ezért a V40 Vital női longevity-programjának egyik kulcseleme lehet.</w:t>
            </w:r>
          </w:p>
        </w:tc>
      </w:tr>
    </w:tbl>
    <w:p w14:paraId="5F830B5A" w14:textId="77777777" w:rsidR="008B5537" w:rsidRDefault="00000000">
      <w:pPr>
        <w:rPr>
          <w:rFonts w:hint="eastAsia"/>
        </w:rPr>
      </w:pPr>
      <w:r>
        <w:br w:type="page"/>
      </w:r>
    </w:p>
    <w:p w14:paraId="41575CF4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MENOPAUZÁLIS HORMONTERÁPIA</w:t>
      </w:r>
    </w:p>
    <w:p w14:paraId="4F95CDA3" w14:textId="77777777" w:rsidR="008B5537" w:rsidRDefault="00000000">
      <w:pPr>
        <w:pStyle w:val="Cmsor1"/>
        <w:spacing w:before="0" w:after="80"/>
      </w:pPr>
      <w:r>
        <w:rPr>
          <w:b w:val="0"/>
        </w:rPr>
        <w:t>MHT: tünetkezelés - nem „longevity-gyógyszer”</w:t>
      </w:r>
    </w:p>
    <w:p w14:paraId="40FECD9E" w14:textId="77777777" w:rsidR="008B5537" w:rsidRDefault="00000000">
      <w:pPr>
        <w:spacing w:after="80"/>
        <w:rPr>
          <w:rFonts w:hint="eastAsia"/>
        </w:rPr>
      </w:pPr>
      <w:r>
        <w:t>A menopauzális hormonterápia (MHT) a vasomotoros tünetek leghatékonyabb kezelése, és bizonyos esetekben a genitourinális tünetek, valamint a csontvesztés megelőzésének része lehet. Ugyanakkor nem javasolt kizárólag koszorúér-betegség vagy más krónikus betegség megelőzésére.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69B0A092" w14:textId="77777777">
        <w:trPr>
          <w:jc w:val="center"/>
        </w:trPr>
        <w:tc>
          <w:tcPr>
            <w:tcW w:w="9978" w:type="dxa"/>
            <w:shd w:val="clear" w:color="auto" w:fill="F9EEEB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0A22F35A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D86C5B"/>
                <w:sz w:val="24"/>
              </w:rPr>
              <w:t>Miért fontos a kardiológus és a nőgyógyász közös döntése?</w:t>
            </w:r>
          </w:p>
          <w:p w14:paraId="79DE8C13" w14:textId="77777777" w:rsidR="008B5537" w:rsidRDefault="00000000">
            <w:pPr>
              <w:spacing w:after="0"/>
              <w:rPr>
                <w:rFonts w:hint="eastAsia"/>
              </w:rPr>
            </w:pPr>
            <w:r>
              <w:t>A hormonterápia előnye és kockázata függ az életkortól, a menopauza óta eltelt időtől, a cardiovascularis rizikótól, a trombóziskórelőzménytől, a vérnyomástól, a vérzsíroktól és más betegségektől. A mellékelt szakmai anyag kifejezetten kockázati rétegezést és multidiszciplináris döntést javasol.</w:t>
            </w:r>
          </w:p>
        </w:tc>
      </w:tr>
    </w:tbl>
    <w:p w14:paraId="380D01FE" w14:textId="77777777" w:rsidR="008B5537" w:rsidRDefault="00000000">
      <w:pPr>
        <w:pStyle w:val="Cmsor2"/>
        <w:spacing w:before="0" w:after="80"/>
      </w:pPr>
      <w:r>
        <w:rPr>
          <w:b w:val="0"/>
        </w:rPr>
        <w:t>Általános elvek a V40 Vitalban</w:t>
      </w:r>
    </w:p>
    <w:p w14:paraId="661237E6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MHT csak megfelelő indikációval és egyéni mérlegeléssel kerül szóba.</w:t>
      </w:r>
    </w:p>
    <w:p w14:paraId="63F76F75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A cardiovascularis kockázatot a kezelés megkezdése előtt fel kell mérni.</w:t>
      </w:r>
    </w:p>
    <w:p w14:paraId="267BD3D7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Magas vérnyomás, diabetes, elhízás vagy dyslipidaemia esetén először a módosítható rizikófaktorok rendezése szükséges.</w:t>
      </w:r>
    </w:p>
    <w:p w14:paraId="777AAE00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Bizonyos közepes kockázatú esetekben a transdermalis ösztrogén kedvezőbb választás lehet, de ezt mindig a kezelőorvos dönti el.</w:t>
      </w:r>
    </w:p>
    <w:p w14:paraId="38724078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Korábbi szívinfarktus, stroke, jelentős érbetegség, tromboemboliás esemény, hormonérzékeny daganat vagy tisztázatlan vérzés esetén különösen szigorú mérlegelés szükséges, és a szisztémás MHT gyakran nem javasolt.</w:t>
      </w:r>
    </w:p>
    <w:p w14:paraId="122008D9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A döntés közös: a páciens preferenciái, tünetei és a hosszú távú egészségi kockázat egyaránt számítanak.</w:t>
      </w:r>
    </w:p>
    <w:p w14:paraId="72002AB8" w14:textId="77777777" w:rsidR="008B5537" w:rsidRDefault="008B5537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48FB0133" w14:textId="77777777">
        <w:trPr>
          <w:jc w:val="center"/>
        </w:trPr>
        <w:tc>
          <w:tcPr>
            <w:tcW w:w="9978" w:type="dxa"/>
            <w:shd w:val="clear" w:color="auto" w:fill="EAF3F1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0B73D666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24"/>
              </w:rPr>
              <w:t>Fontos</w:t>
            </w:r>
          </w:p>
          <w:p w14:paraId="75F4BCC6" w14:textId="77777777" w:rsidR="008B5537" w:rsidRDefault="00000000">
            <w:pPr>
              <w:spacing w:after="0"/>
              <w:rPr>
                <w:rFonts w:hint="eastAsia"/>
              </w:rPr>
            </w:pPr>
            <w:r>
              <w:t>A hormonterápia nem helyettesíti a vérnyomás, a koleszterin, a vércukor, a testsúly, a mozgás, az alvás és a dohányzás célzott kezelését. A longevity-stratégia ezek együttese.</w:t>
            </w:r>
          </w:p>
        </w:tc>
      </w:tr>
    </w:tbl>
    <w:p w14:paraId="6069D260" w14:textId="77777777" w:rsidR="008B5537" w:rsidRDefault="00000000">
      <w:pPr>
        <w:rPr>
          <w:rFonts w:hint="eastAsia"/>
        </w:rPr>
      </w:pPr>
      <w:r>
        <w:br w:type="page"/>
      </w:r>
    </w:p>
    <w:p w14:paraId="56B88657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BETEGÚT ÉS UTÁNKÖVETÉS</w:t>
      </w:r>
    </w:p>
    <w:p w14:paraId="00068CCE" w14:textId="77777777" w:rsidR="008B5537" w:rsidRDefault="00000000">
      <w:pPr>
        <w:pStyle w:val="Cmsor1"/>
        <w:spacing w:before="0" w:after="80"/>
      </w:pPr>
      <w:r>
        <w:rPr>
          <w:b w:val="0"/>
        </w:rPr>
        <w:t>Hogyan épülhet fel a V40 Vital Perimenopauza &amp; Longevity program?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B5537" w14:paraId="488DA24D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45C1B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01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E442A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Előzetes kérdőív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9C3E9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Tünetek, ciklus, életmód, alvás, családi és gyógyszeres anamnézis.</w:t>
            </w:r>
          </w:p>
        </w:tc>
      </w:tr>
      <w:tr w:rsidR="008B5537" w14:paraId="7E2BB195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849F2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02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9D148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Komplex állapotfelmérés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EA77A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Nőgyógyászati, kardiológiai és endokrin szempontok, labor és testösszetétel.</w:t>
            </w:r>
          </w:p>
        </w:tc>
      </w:tr>
      <w:tr w:rsidR="008B5537" w14:paraId="4C0F9440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89F28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03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EAF4E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Közös rizikóprofil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7FADB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 az, ami most tünet? Mi az, ami későbbi kockázat? Mi módosítható?</w:t>
            </w:r>
          </w:p>
        </w:tc>
      </w:tr>
      <w:tr w:rsidR="008B5537" w14:paraId="49CE5097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73C49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04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0789C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Személyre szabott terv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FEC6F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Táplálkozás, mozgás, testsúly, alvás, gyógyszeres és nőgyógyászati kezelés szükség szerint.</w:t>
            </w:r>
          </w:p>
        </w:tc>
      </w:tr>
      <w:tr w:rsidR="008B5537" w14:paraId="58A7A17B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68AD9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05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96014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3 hónapos kontroll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7B06A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Tünetek, vérnyomás, testsúly/derék, adherencia és a kezelési terv finomhangolása.</w:t>
            </w:r>
          </w:p>
        </w:tc>
      </w:tr>
      <w:tr w:rsidR="008B5537" w14:paraId="4615D5DB" w14:textId="77777777">
        <w:trPr>
          <w:jc w:val="center"/>
        </w:trPr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0B4F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AD6C2" w14:textId="77777777" w:rsidR="008B553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06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2F7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D999C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19"/>
              </w:rPr>
              <w:t>6-12 hónapos újramérés</w:t>
            </w:r>
          </w:p>
        </w:tc>
        <w:tc>
          <w:tcPr>
            <w:tcW w:w="3326" w:type="dxa"/>
            <w:tcBorders>
              <w:top w:val="single" w:sz="3" w:space="0" w:color="E0E8E6"/>
              <w:left w:val="single" w:sz="3" w:space="0" w:color="E0E8E6"/>
              <w:bottom w:val="single" w:sz="3" w:space="0" w:color="E0E8E6"/>
              <w:right w:val="single" w:sz="3" w:space="0" w:color="E0E8E6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AB3EF" w14:textId="77777777" w:rsidR="008B55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Labor, testösszetétel, funkcionális állapot és a healthspan-célok teljesülésének értékelése.</w:t>
            </w:r>
          </w:p>
        </w:tc>
      </w:tr>
    </w:tbl>
    <w:p w14:paraId="4EB9F9F7" w14:textId="77777777" w:rsidR="008B5537" w:rsidRDefault="008B5537">
      <w:pPr>
        <w:spacing w:after="12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0E3C17B7" w14:textId="77777777">
        <w:trPr>
          <w:jc w:val="center"/>
        </w:trPr>
        <w:tc>
          <w:tcPr>
            <w:tcW w:w="9978" w:type="dxa"/>
            <w:shd w:val="clear" w:color="auto" w:fill="F9EEEB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4FB7568A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D86C5B"/>
                <w:sz w:val="24"/>
              </w:rPr>
              <w:t>Mit kap a páciens a végén?</w:t>
            </w:r>
          </w:p>
          <w:p w14:paraId="477FD5DB" w14:textId="77777777" w:rsidR="008B5537" w:rsidRDefault="00000000">
            <w:pPr>
              <w:spacing w:after="0"/>
              <w:rPr>
                <w:rFonts w:hint="eastAsia"/>
              </w:rPr>
            </w:pPr>
            <w:r>
              <w:t>Egyetlen összefoglaló női healthspan-profilt: fő kockázatok, kezelési prioritások, személyre szabott életmód- és orvosi terv, valamint konkrét 3, 6 és 12 hónapos célok.</w:t>
            </w:r>
          </w:p>
        </w:tc>
      </w:tr>
    </w:tbl>
    <w:p w14:paraId="32668333" w14:textId="77777777" w:rsidR="008B5537" w:rsidRDefault="008B5537">
      <w:pPr>
        <w:rPr>
          <w:rFonts w:hint="eastAsia"/>
        </w:rPr>
      </w:pPr>
    </w:p>
    <w:p w14:paraId="21C40C74" w14:textId="77777777" w:rsidR="008B5537" w:rsidRDefault="00000000">
      <w:pPr>
        <w:pStyle w:val="Cmsor2"/>
        <w:spacing w:before="0" w:after="80"/>
      </w:pPr>
      <w:r>
        <w:rPr>
          <w:b w:val="0"/>
        </w:rPr>
        <w:t>Mikor nem várunk programidőpontra?</w:t>
      </w:r>
    </w:p>
    <w:p w14:paraId="791E7835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új vagy erős mellkasi fájdalom, fulladás, ájulás;</w:t>
      </w:r>
    </w:p>
    <w:p w14:paraId="20F680B1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stroke-ra utaló új neurológiai tünet;</w:t>
      </w:r>
    </w:p>
    <w:p w14:paraId="2BB3CE4F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szokatlanul erős vagy elhúzódó vérzés;</w:t>
      </w:r>
    </w:p>
    <w:p w14:paraId="2BFE7588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trombózis/tüdőembólia gyanúja;</w:t>
      </w:r>
    </w:p>
    <w:p w14:paraId="5BEFAB29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nagyon magas vérnyomás vagy akut rosszullét.</w:t>
      </w:r>
    </w:p>
    <w:p w14:paraId="14862C0C" w14:textId="77777777" w:rsidR="008B5537" w:rsidRDefault="00000000">
      <w:pPr>
        <w:pStyle w:val="Small"/>
        <w:spacing w:after="80"/>
        <w:rPr>
          <w:rFonts w:hint="eastAsia"/>
        </w:rPr>
      </w:pPr>
      <w:r>
        <w:t>Ilyen esetben sürgős orvosi ellátás szükséges; a V40 Vital program nem sürgősségi ellátás.</w:t>
      </w:r>
    </w:p>
    <w:p w14:paraId="7A548E44" w14:textId="77777777" w:rsidR="008B5537" w:rsidRDefault="00000000">
      <w:pPr>
        <w:rPr>
          <w:rFonts w:hint="eastAsia"/>
        </w:rPr>
      </w:pPr>
      <w:r>
        <w:br w:type="page"/>
      </w:r>
    </w:p>
    <w:p w14:paraId="18E2B29A" w14:textId="77777777" w:rsidR="008B5537" w:rsidRDefault="00000000">
      <w:pPr>
        <w:spacing w:before="40"/>
        <w:rPr>
          <w:rFonts w:hint="eastAsia"/>
        </w:rPr>
      </w:pPr>
      <w:r>
        <w:rPr>
          <w:b/>
          <w:color w:val="D86C5B"/>
          <w:sz w:val="17"/>
        </w:rPr>
        <w:lastRenderedPageBreak/>
        <w:t>ÖSSZEFOGLALÁS</w:t>
      </w:r>
    </w:p>
    <w:p w14:paraId="4BEA8700" w14:textId="77777777" w:rsidR="008B5537" w:rsidRDefault="00000000">
      <w:pPr>
        <w:pStyle w:val="Cmsor1"/>
        <w:spacing w:before="0" w:after="80"/>
      </w:pPr>
      <w:r>
        <w:rPr>
          <w:b w:val="0"/>
        </w:rPr>
        <w:t>A középkor nem a „leépülés kezdete” - hanem egy lehetőség a megelőzésre</w:t>
      </w:r>
    </w:p>
    <w:p w14:paraId="7F49E8A8" w14:textId="77777777" w:rsidR="008B5537" w:rsidRDefault="00000000">
      <w:pPr>
        <w:spacing w:after="80"/>
        <w:rPr>
          <w:rFonts w:hint="eastAsia"/>
        </w:rPr>
      </w:pPr>
      <w:r>
        <w:t>A menopauzális átmenet természetes életszakasz, de közben olyan cardiometabolikus és funkcionális változások indulhatnak el, amelyek évtizedekkel később határozzák meg a szív-érrendszeri, anyagcsere-, csont- és funkcionális egészséget.</w:t>
      </w:r>
    </w:p>
    <w:p w14:paraId="516F772E" w14:textId="77777777" w:rsidR="008B5537" w:rsidRDefault="00000000">
      <w:pPr>
        <w:spacing w:after="80"/>
        <w:rPr>
          <w:rFonts w:hint="eastAsia"/>
        </w:rPr>
      </w:pPr>
      <w:r>
        <w:t>A V40 Vital longevity-szemlélete ezért azt célozza, hogy ezt az időszakot ne csak „átvészeljük”, hanem felhasználjuk a következő életszakasz tudatos egészségtervezésére.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8B5537" w14:paraId="356BF4F0" w14:textId="77777777">
        <w:trPr>
          <w:jc w:val="center"/>
        </w:trPr>
        <w:tc>
          <w:tcPr>
            <w:tcW w:w="9978" w:type="dxa"/>
            <w:shd w:val="clear" w:color="auto" w:fill="EAF3F1"/>
            <w:tcMar>
              <w:top w:w="190" w:type="dxa"/>
              <w:left w:w="230" w:type="dxa"/>
              <w:bottom w:w="190" w:type="dxa"/>
              <w:right w:w="230" w:type="dxa"/>
            </w:tcMar>
          </w:tcPr>
          <w:p w14:paraId="3C3C0D2F" w14:textId="77777777" w:rsidR="008B5537" w:rsidRDefault="00000000">
            <w:pPr>
              <w:rPr>
                <w:rFonts w:hint="eastAsia"/>
              </w:rPr>
            </w:pPr>
            <w:r>
              <w:rPr>
                <w:b/>
                <w:color w:val="0B4F4A"/>
                <w:sz w:val="24"/>
              </w:rPr>
              <w:t>V40 VITAL - NŐI HEALTHSPAN</w:t>
            </w:r>
          </w:p>
          <w:p w14:paraId="66D28602" w14:textId="77777777" w:rsidR="008B5537" w:rsidRDefault="00000000">
            <w:pPr>
              <w:spacing w:after="0"/>
              <w:rPr>
                <w:rFonts w:hint="eastAsia"/>
              </w:rPr>
            </w:pPr>
            <w:r>
              <w:t>Kardiológus + nőgyógyász + endokrinológus + dietetikus. Együttműködő szakmai csapat, közös kockázatértékelés, mérhető célok és hosszú távú utánkövetés.</w:t>
            </w:r>
          </w:p>
        </w:tc>
      </w:tr>
    </w:tbl>
    <w:p w14:paraId="09A0587C" w14:textId="77777777" w:rsidR="008B5537" w:rsidRDefault="008B5537">
      <w:pPr>
        <w:spacing w:after="120"/>
        <w:rPr>
          <w:rFonts w:hint="eastAsia"/>
        </w:rPr>
      </w:pPr>
    </w:p>
    <w:p w14:paraId="676F307C" w14:textId="77777777" w:rsidR="008B5537" w:rsidRDefault="00000000">
      <w:pPr>
        <w:pStyle w:val="Cmsor2"/>
        <w:spacing w:before="0" w:after="80"/>
      </w:pPr>
      <w:r>
        <w:rPr>
          <w:b w:val="0"/>
        </w:rPr>
        <w:t>A program fő kérdései</w:t>
      </w:r>
    </w:p>
    <w:p w14:paraId="2FA40207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Milyen változások zajlanak most a szervezetben?</w:t>
      </w:r>
    </w:p>
    <w:p w14:paraId="41EE9F7C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Mely tünetek igényelnek kezelést?</w:t>
      </w:r>
    </w:p>
    <w:p w14:paraId="7A6922D2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Mely kockázati tényezők veszélyeztetik leginkább a későbbi egészséget?</w:t>
      </w:r>
    </w:p>
    <w:p w14:paraId="2E69DD22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Milyen orvosi, táplálkozási és mozgásprogrammal őrizhető meg az izom, a csont, a szív és az anyagcsere egészsége?</w:t>
      </w:r>
    </w:p>
    <w:p w14:paraId="2E552B28" w14:textId="77777777" w:rsidR="008B5537" w:rsidRDefault="00000000">
      <w:pPr>
        <w:spacing w:after="60"/>
        <w:ind w:left="283" w:hanging="142"/>
        <w:rPr>
          <w:rFonts w:hint="eastAsia"/>
        </w:rPr>
      </w:pPr>
      <w:r>
        <w:rPr>
          <w:b/>
          <w:color w:val="D86C5B"/>
        </w:rPr>
        <w:t xml:space="preserve">• </w:t>
      </w:r>
      <w:r>
        <w:t>Hogyan mérjük, hogy 3, 6 és 12 hónap alatt valóban javult-e a healthspan-profil?</w:t>
      </w:r>
    </w:p>
    <w:p w14:paraId="14657427" w14:textId="77777777" w:rsidR="008B5537" w:rsidRDefault="008B5537">
      <w:pPr>
        <w:spacing w:after="160"/>
        <w:rPr>
          <w:rFonts w:hint="eastAsia"/>
        </w:rPr>
      </w:pPr>
    </w:p>
    <w:p w14:paraId="1325AEBF" w14:textId="77777777" w:rsidR="008B5537" w:rsidRDefault="00000000">
      <w:pPr>
        <w:pStyle w:val="Cmsor2"/>
        <w:spacing w:before="0" w:after="80"/>
      </w:pPr>
      <w:r>
        <w:rPr>
          <w:b w:val="0"/>
        </w:rPr>
        <w:t>Szakmai háttér</w:t>
      </w:r>
    </w:p>
    <w:p w14:paraId="27ADA02B" w14:textId="77777777" w:rsidR="008B5537" w:rsidRDefault="00000000">
      <w:pPr>
        <w:pStyle w:val="Small"/>
        <w:spacing w:after="80"/>
        <w:rPr>
          <w:rFonts w:hint="eastAsia"/>
        </w:rPr>
      </w:pPr>
      <w:r>
        <w:t>A tájékoztató fő szakmai kiindulópontja:</w:t>
      </w:r>
    </w:p>
    <w:p w14:paraId="4AE64FBC" w14:textId="77777777" w:rsidR="008B5537" w:rsidRDefault="00000000">
      <w:pPr>
        <w:pStyle w:val="Small"/>
        <w:spacing w:after="80"/>
        <w:rPr>
          <w:rFonts w:hint="eastAsia"/>
        </w:rPr>
      </w:pPr>
      <w:r>
        <w:t>Dastmalchi LN, Gulati M, Thurston RC, et al. Improving Cardiovascular Clinical Competencies for the Menopausal Transition: A Focus on Cardiometabolic Health in Midlife. JACC: Advances. 2025;4(6):101791. doi:10.1016/j.jacadv.2025.101791</w:t>
      </w:r>
    </w:p>
    <w:p w14:paraId="008DCF65" w14:textId="77777777" w:rsidR="008B5537" w:rsidRDefault="00000000">
      <w:pPr>
        <w:pStyle w:val="Small"/>
        <w:spacing w:after="80"/>
        <w:rPr>
          <w:rFonts w:hint="eastAsia"/>
        </w:rPr>
      </w:pPr>
      <w:r>
        <w:t>A közlemény a menopauzális átmenetet kiemelt cardiovascularis prevenciós időszakként tárgyalja, és multidiszciplináris, betegközpontú ellátási modellt javasol.</w:t>
      </w:r>
    </w:p>
    <w:p w14:paraId="5B59FEFA" w14:textId="77777777" w:rsidR="008B5537" w:rsidRDefault="008B5537">
      <w:pPr>
        <w:rPr>
          <w:rFonts w:hint="eastAsia"/>
        </w:rPr>
      </w:pPr>
    </w:p>
    <w:p w14:paraId="269799E2" w14:textId="77777777" w:rsidR="008B5537" w:rsidRDefault="00000000">
      <w:pPr>
        <w:pStyle w:val="Cmsor2"/>
        <w:spacing w:before="0" w:after="80"/>
      </w:pPr>
      <w:r>
        <w:rPr>
          <w:b w:val="0"/>
        </w:rPr>
        <w:t>Orvosi megjegyzés</w:t>
      </w:r>
    </w:p>
    <w:p w14:paraId="20F748F9" w14:textId="77777777" w:rsidR="008B5537" w:rsidRDefault="00000000">
      <w:pPr>
        <w:pStyle w:val="Small"/>
        <w:spacing w:after="80"/>
        <w:rPr>
          <w:rFonts w:hint="eastAsia"/>
        </w:rPr>
      </w:pPr>
      <w:r>
        <w:t>Ez az anyag tájékoztató jellegű. Nem helyettesíti az egyéni orvosi vizsgálatot, diagnózist vagy terápiás döntést. A hormonterápia, gyógyszeres testsúlykezelés, labor- és képalkotó vizsgálatok indikációját minden esetben az egyéni kórelőzmény és kockázat alapján kell meghatározni.</w:t>
      </w:r>
    </w:p>
    <w:sectPr w:rsidR="008B5537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020BEB" w14:textId="77777777" w:rsidR="006F30BE" w:rsidRDefault="006F30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B3634E" w14:textId="77777777" w:rsidR="006F30BE" w:rsidRDefault="006F30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E85FC" w14:textId="77777777" w:rsidR="008B5537" w:rsidRDefault="00000000">
    <w:pPr>
      <w:pStyle w:val="llb"/>
      <w:jc w:val="center"/>
      <w:rPr>
        <w:rFonts w:hint="eastAsia"/>
      </w:rPr>
    </w:pPr>
    <w:r>
      <w:rPr>
        <w:color w:val="667578"/>
        <w:sz w:val="15"/>
      </w:rPr>
      <w:t xml:space="preserve">V40 Vital - </w:t>
    </w:r>
    <w:proofErr w:type="spellStart"/>
    <w:r>
      <w:rPr>
        <w:color w:val="667578"/>
        <w:sz w:val="15"/>
      </w:rPr>
      <w:t>tájékoztató</w:t>
    </w:r>
    <w:proofErr w:type="spellEnd"/>
    <w:r>
      <w:rPr>
        <w:color w:val="667578"/>
        <w:sz w:val="15"/>
      </w:rPr>
      <w:t xml:space="preserve"> </w:t>
    </w:r>
    <w:proofErr w:type="spellStart"/>
    <w:proofErr w:type="gramStart"/>
    <w:r>
      <w:rPr>
        <w:color w:val="667578"/>
        <w:sz w:val="15"/>
      </w:rPr>
      <w:t>anyag</w:t>
    </w:r>
    <w:proofErr w:type="spellEnd"/>
    <w:r>
      <w:rPr>
        <w:color w:val="667578"/>
        <w:sz w:val="15"/>
      </w:rPr>
      <w:t xml:space="preserve">  |</w:t>
    </w:r>
    <w:proofErr w:type="gramEnd"/>
    <w:r>
      <w:rPr>
        <w:color w:val="667578"/>
        <w:sz w:val="15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7B3ADB" w14:textId="77777777" w:rsidR="006F30BE" w:rsidRDefault="006F30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BC39D7" w14:textId="77777777" w:rsidR="006F30BE" w:rsidRDefault="006F30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12F5B" w14:textId="77777777" w:rsidR="008B5537" w:rsidRDefault="00000000">
    <w:pPr>
      <w:pStyle w:val="lfej"/>
      <w:jc w:val="right"/>
      <w:rPr>
        <w:rFonts w:hint="eastAsia"/>
      </w:rPr>
    </w:pPr>
    <w:r>
      <w:rPr>
        <w:b/>
        <w:color w:val="2C746C"/>
        <w:sz w:val="16"/>
      </w:rPr>
      <w:t xml:space="preserve">V40 </w:t>
    </w:r>
    <w:proofErr w:type="gramStart"/>
    <w:r>
      <w:rPr>
        <w:b/>
        <w:color w:val="2C746C"/>
        <w:sz w:val="16"/>
      </w:rPr>
      <w:t>VITAL  |</w:t>
    </w:r>
    <w:proofErr w:type="gramEnd"/>
    <w:r>
      <w:rPr>
        <w:b/>
        <w:color w:val="2C746C"/>
        <w:sz w:val="16"/>
      </w:rPr>
      <w:t xml:space="preserve">  NŐI HEALTHSPAN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400727">
    <w:abstractNumId w:val="8"/>
  </w:num>
  <w:num w:numId="2" w16cid:durableId="812521319">
    <w:abstractNumId w:val="6"/>
  </w:num>
  <w:num w:numId="3" w16cid:durableId="261501230">
    <w:abstractNumId w:val="5"/>
  </w:num>
  <w:num w:numId="4" w16cid:durableId="214588185">
    <w:abstractNumId w:val="4"/>
  </w:num>
  <w:num w:numId="5" w16cid:durableId="377822561">
    <w:abstractNumId w:val="7"/>
  </w:num>
  <w:num w:numId="6" w16cid:durableId="1553466504">
    <w:abstractNumId w:val="3"/>
  </w:num>
  <w:num w:numId="7" w16cid:durableId="2131584376">
    <w:abstractNumId w:val="2"/>
  </w:num>
  <w:num w:numId="8" w16cid:durableId="706100897">
    <w:abstractNumId w:val="1"/>
  </w:num>
  <w:num w:numId="9" w16cid:durableId="1481579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1C3F"/>
    <w:rsid w:val="006F30BE"/>
    <w:rsid w:val="008B5537"/>
    <w:rsid w:val="009059CC"/>
    <w:rsid w:val="00AA1D8D"/>
    <w:rsid w:val="00B47730"/>
    <w:rsid w:val="00C07228"/>
    <w:rsid w:val="00CB0664"/>
    <w:rsid w:val="00DC2B03"/>
    <w:rsid w:val="00E1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F0136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69" w:lineRule="auto"/>
    </w:pPr>
    <w:rPr>
      <w:rFonts w:ascii="Liberation Sans" w:hAnsi="Liberation Sans"/>
      <w:color w:val="263238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B4F4A"/>
      <w:sz w:val="4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D86C5B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2C746C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0B4F4A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Liberation Sans" w:hAnsi="Liberation Sans"/>
      <w:color w:val="6675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1664</Words>
  <Characters>11808</Characters>
  <Application>Microsoft Office Word</Application>
  <DocSecurity>0</DocSecurity>
  <Lines>311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2</cp:revision>
  <dcterms:created xsi:type="dcterms:W3CDTF">2026-08-14T16:26:00Z</dcterms:created>
  <dcterms:modified xsi:type="dcterms:W3CDTF">2026-08-14T16:26:00Z</dcterms:modified>
  <cp:category/>
</cp:coreProperties>
</file>