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56B7C2" w14:textId="77777777" w:rsidR="00F462ED" w:rsidRDefault="00000000">
      <w:pPr>
        <w:pStyle w:val="Kicker"/>
      </w:pPr>
      <w:r>
        <w:t>V40 VITAL • CÉLZOTT HEALTHSPAN PROGRAM</w:t>
      </w:r>
    </w:p>
    <w:p w14:paraId="1BD488F6" w14:textId="77777777" w:rsidR="00F462ED" w:rsidRDefault="00000000">
      <w:pPr>
        <w:pStyle w:val="Cm"/>
      </w:pPr>
      <w:r>
        <w:t>Mikrobiom &amp; Healthspan</w:t>
      </w:r>
    </w:p>
    <w:p w14:paraId="43970608" w14:textId="77777777" w:rsidR="00F462ED" w:rsidRDefault="00000000">
      <w:pPr>
        <w:spacing w:after="80"/>
      </w:pPr>
      <w:r>
        <w:rPr>
          <w:b/>
          <w:color w:val="2E7470"/>
          <w:sz w:val="32"/>
        </w:rPr>
        <w:t>Bél – anyagcsere – szív tengely komplex állapotfelmérése</w:t>
      </w:r>
    </w:p>
    <w:p w14:paraId="13CF3162" w14:textId="77777777" w:rsidR="00F462ED" w:rsidRDefault="00F462ED">
      <w:pPr>
        <w:pBdr>
          <w:bottom w:val="single" w:sz="18" w:space="1" w:color="C19958"/>
        </w:pBdr>
        <w:spacing w:before="40" w:after="160"/>
      </w:pPr>
    </w:p>
    <w:p w14:paraId="0EA6333A" w14:textId="77777777" w:rsidR="00F462ED" w:rsidRDefault="00000000">
      <w:pPr>
        <w:pStyle w:val="Lead"/>
      </w:pPr>
      <w:r>
        <w:t>A bélmikrobióta és a mikrobiom állapota összefügghet a gyulladásos folyamatokkal, az érfal működésével, a vérnyomással, az anyagcserével és az érelmeszesedés kockázatával. A V40 Vital program célja, hogy ezt a területet ne önálló „laborleletként”, hanem a teljes kardiometabolikus és életmódbeli állapot részeként értékelje.</w:t>
      </w:r>
    </w:p>
    <w:tbl>
      <w:tblPr>
        <w:tblW w:w="0" w:type="auto"/>
        <w:jc w:val="center"/>
        <w:tblBorders>
          <w:top w:val="single" w:sz="3" w:space="0" w:color="DCE8E4"/>
          <w:left w:val="single" w:sz="3" w:space="0" w:color="DCE8E4"/>
          <w:bottom w:val="single" w:sz="3" w:space="0" w:color="DCE8E4"/>
          <w:right w:val="single" w:sz="3" w:space="0" w:color="DCE8E4"/>
          <w:insideH w:val="single" w:sz="3" w:space="0" w:color="DCE8E4"/>
          <w:insideV w:val="single" w:sz="3" w:space="0" w:color="DCE8E4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F462ED" w14:paraId="64BC994C" w14:textId="77777777">
        <w:trPr>
          <w:jc w:val="center"/>
        </w:trPr>
        <w:tc>
          <w:tcPr>
            <w:tcW w:w="3005" w:type="dxa"/>
            <w:shd w:val="clear" w:color="auto" w:fill="F2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7FB82" w14:textId="77777777" w:rsidR="00F462ED" w:rsidRDefault="00000000">
            <w:pPr>
              <w:spacing w:after="30" w:line="240" w:lineRule="auto"/>
              <w:jc w:val="center"/>
            </w:pPr>
            <w:r>
              <w:rPr>
                <w:b/>
                <w:color w:val="C19958"/>
                <w:sz w:val="44"/>
              </w:rPr>
              <w:t>1</w:t>
            </w:r>
          </w:p>
          <w:p w14:paraId="62486FFC" w14:textId="77777777" w:rsidR="00F462ED" w:rsidRDefault="00000000">
            <w:pPr>
              <w:spacing w:after="30" w:line="240" w:lineRule="auto"/>
              <w:jc w:val="center"/>
            </w:pPr>
            <w:r>
              <w:rPr>
                <w:b/>
                <w:color w:val="1A3643"/>
              </w:rPr>
              <w:t>MIKROBIOM</w:t>
            </w:r>
          </w:p>
          <w:p w14:paraId="0FFCF483" w14:textId="77777777" w:rsidR="00F462ED" w:rsidRDefault="00000000">
            <w:pPr>
              <w:spacing w:after="30" w:line="240" w:lineRule="auto"/>
              <w:jc w:val="center"/>
            </w:pPr>
            <w:r>
              <w:t>Shotgun metagenomikai székletvizsgálat és funkcionális mikrobiom-elemzés.</w:t>
            </w:r>
          </w:p>
        </w:tc>
        <w:tc>
          <w:tcPr>
            <w:tcW w:w="3005" w:type="dxa"/>
            <w:shd w:val="clear" w:color="auto" w:fill="F2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CF085" w14:textId="77777777" w:rsidR="00F462ED" w:rsidRDefault="00000000">
            <w:pPr>
              <w:spacing w:after="30" w:line="240" w:lineRule="auto"/>
              <w:jc w:val="center"/>
            </w:pPr>
            <w:r>
              <w:rPr>
                <w:b/>
                <w:color w:val="C19958"/>
                <w:sz w:val="44"/>
              </w:rPr>
              <w:t>2</w:t>
            </w:r>
          </w:p>
          <w:p w14:paraId="1AE42198" w14:textId="77777777" w:rsidR="00F462ED" w:rsidRDefault="00000000">
            <w:pPr>
              <w:spacing w:after="30" w:line="240" w:lineRule="auto"/>
              <w:jc w:val="center"/>
            </w:pPr>
            <w:r>
              <w:rPr>
                <w:b/>
                <w:color w:val="1A3643"/>
              </w:rPr>
              <w:t>KARDIOMETABOLIKUS ÁLLAPOT</w:t>
            </w:r>
          </w:p>
          <w:p w14:paraId="3CE980B0" w14:textId="77777777" w:rsidR="00F462ED" w:rsidRDefault="00000000">
            <w:pPr>
              <w:spacing w:after="30" w:line="240" w:lineRule="auto"/>
              <w:jc w:val="center"/>
            </w:pPr>
            <w:r>
              <w:t>Kardiológiai, metabolikus és testösszetételi rizikófelmérés.</w:t>
            </w:r>
          </w:p>
        </w:tc>
        <w:tc>
          <w:tcPr>
            <w:tcW w:w="3005" w:type="dxa"/>
            <w:shd w:val="clear" w:color="auto" w:fill="F2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AA9D1" w14:textId="77777777" w:rsidR="00F462ED" w:rsidRDefault="00000000">
            <w:pPr>
              <w:spacing w:after="30" w:line="240" w:lineRule="auto"/>
              <w:jc w:val="center"/>
            </w:pPr>
            <w:r>
              <w:rPr>
                <w:b/>
                <w:color w:val="C19958"/>
                <w:sz w:val="44"/>
              </w:rPr>
              <w:t>3</w:t>
            </w:r>
          </w:p>
          <w:p w14:paraId="7F519482" w14:textId="77777777" w:rsidR="00F462ED" w:rsidRDefault="00000000">
            <w:pPr>
              <w:spacing w:after="30" w:line="240" w:lineRule="auto"/>
              <w:jc w:val="center"/>
            </w:pPr>
            <w:r>
              <w:rPr>
                <w:b/>
                <w:color w:val="1A3643"/>
              </w:rPr>
              <w:t>SZEMÉLYRE SZABOTT TERV</w:t>
            </w:r>
          </w:p>
          <w:p w14:paraId="77BB3A68" w14:textId="77777777" w:rsidR="00F462ED" w:rsidRDefault="00000000">
            <w:pPr>
              <w:spacing w:after="30" w:line="240" w:lineRule="auto"/>
              <w:jc w:val="center"/>
            </w:pPr>
            <w:r>
              <w:t>Dietetikai és orvosi javaslatok, majd kontroll és utánkövetés.</w:t>
            </w:r>
          </w:p>
        </w:tc>
      </w:tr>
    </w:tbl>
    <w:p w14:paraId="3251D9A5" w14:textId="77777777" w:rsidR="00F462ED" w:rsidRDefault="00F462ED"/>
    <w:tbl>
      <w:tblPr>
        <w:tblW w:w="0" w:type="auto"/>
        <w:jc w:val="center"/>
        <w:tblBorders>
          <w:top w:val="single" w:sz="3" w:space="0" w:color="DCE8E4"/>
          <w:left w:val="single" w:sz="3" w:space="0" w:color="DCE8E4"/>
          <w:bottom w:val="single" w:sz="3" w:space="0" w:color="DCE8E4"/>
          <w:right w:val="single" w:sz="3" w:space="0" w:color="DCE8E4"/>
          <w:insideH w:val="single" w:sz="3" w:space="0" w:color="DCE8E4"/>
          <w:insideV w:val="single" w:sz="3" w:space="0" w:color="DCE8E4"/>
        </w:tblBorders>
        <w:tblLook w:val="04A0" w:firstRow="1" w:lastRow="0" w:firstColumn="1" w:lastColumn="0" w:noHBand="0" w:noVBand="1"/>
      </w:tblPr>
      <w:tblGrid>
        <w:gridCol w:w="10192"/>
      </w:tblGrid>
      <w:tr w:rsidR="00F462ED" w14:paraId="53974350" w14:textId="77777777">
        <w:trPr>
          <w:jc w:val="center"/>
        </w:trPr>
        <w:tc>
          <w:tcPr>
            <w:tcW w:w="10200" w:type="dxa"/>
            <w:shd w:val="clear" w:color="auto" w:fill="E6F0E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174B0A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A program szemlélete</w:t>
            </w:r>
          </w:p>
          <w:p w14:paraId="5DA665AB" w14:textId="77777777" w:rsidR="00F462ED" w:rsidRDefault="00000000">
            <w:pPr>
              <w:spacing w:after="30" w:line="240" w:lineRule="auto"/>
            </w:pPr>
            <w:r>
              <w:rPr>
                <w:sz w:val="19"/>
              </w:rPr>
              <w:t>A mikrobiom-analízist korszerű szív-érrendszeri diagnosztikával, testösszetétel-vizsgálattal, életmódfelméréssel és dietetikai konzultációval kapcsoljuk össze. A cél az egyéni rizikóprofil jobb megértése és egy célzott, követhető healthspan-program kialakítása.</w:t>
            </w:r>
          </w:p>
        </w:tc>
      </w:tr>
    </w:tbl>
    <w:p w14:paraId="6CFE2701" w14:textId="77777777" w:rsidR="00F462ED" w:rsidRDefault="00F462ED">
      <w:pPr>
        <w:spacing w:after="20"/>
      </w:pPr>
    </w:p>
    <w:p w14:paraId="6D2B547C" w14:textId="77777777" w:rsidR="00F462ED" w:rsidRDefault="00000000">
      <w:pPr>
        <w:spacing w:before="280"/>
        <w:jc w:val="center"/>
      </w:pPr>
      <w:r>
        <w:rPr>
          <w:i/>
          <w:color w:val="1A3643"/>
          <w:sz w:val="28"/>
        </w:rPr>
        <w:t>„Nem egyetlen leletet értékelünk – összefüggéseket keresünk.”</w:t>
      </w:r>
    </w:p>
    <w:p w14:paraId="3255144E" w14:textId="77777777" w:rsidR="00F462ED" w:rsidRDefault="00000000">
      <w:r>
        <w:br w:type="page"/>
      </w:r>
    </w:p>
    <w:p w14:paraId="04F8C689" w14:textId="77777777" w:rsidR="00F462ED" w:rsidRDefault="00000000">
      <w:pPr>
        <w:pStyle w:val="Kicker"/>
      </w:pPr>
      <w:r>
        <w:lastRenderedPageBreak/>
        <w:t>MIÉRT FONTOS?</w:t>
      </w:r>
    </w:p>
    <w:p w14:paraId="56E53336" w14:textId="77777777" w:rsidR="00F462ED" w:rsidRDefault="00000000">
      <w:pPr>
        <w:pStyle w:val="Cmsor1"/>
      </w:pPr>
      <w:r>
        <w:t>A mikrobiom szerepe a healthspan szemléletben</w:t>
      </w:r>
    </w:p>
    <w:p w14:paraId="31EA765C" w14:textId="77777777" w:rsidR="00F462ED" w:rsidRDefault="00000000">
      <w:pPr>
        <w:pStyle w:val="Lead"/>
      </w:pPr>
      <w:r>
        <w:t>A bélmikrobióta a szervezetünkkel együtt élő mikroorganizmusok közössége; a mikrobiom ezek genetikai és funkcionális képességeit is magában foglalja. A forrásanyag szerint a bélrendszeri mikroorganizmusok szerepet játszanak a táplálék fermentációjában, a kórokozókkal szembeni védelemben, az immunválaszban és bizonyos vitaminok termelésében.</w:t>
      </w:r>
    </w:p>
    <w:p w14:paraId="0ACB75CD" w14:textId="77777777" w:rsidR="00F462ED" w:rsidRDefault="00000000">
      <w:pPr>
        <w:pStyle w:val="Cmsor2"/>
      </w:pPr>
      <w:r>
        <w:t>A bél–szív–anyagcsere kapcsolat</w:t>
      </w:r>
    </w:p>
    <w:p w14:paraId="3A72ECCD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A mikrobiom állapota kapcsolatban állhat a szervezet gyulladásos folyamataival.</w:t>
      </w:r>
    </w:p>
    <w:p w14:paraId="65F33835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A bélből származó metabolitok és gyulladásos jelátviteli folyamatok összefügghetnek az érfal működésével és az atherosclerosis kockázatával.</w:t>
      </w:r>
    </w:p>
    <w:p w14:paraId="3EC02AE3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A bélmikrobiom és a kardiometabolikus egészség közös értékelése különösen fontos lehet magas vérnyomás, dyslipidaemia, inzulinrezisztencia, 2-es típusú diabetes és hasi elhízás esetén.</w:t>
      </w:r>
    </w:p>
    <w:p w14:paraId="6D3A13F0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A mikrobiom-vizsgálat értelmezése akkor adhat valódi klinikai kontextust, ha azt a páciens kórtörténetével, labor- és kardiológiai eredményeivel, testösszetételével és életmódjával együtt vizsgáljuk.</w:t>
      </w:r>
    </w:p>
    <w:tbl>
      <w:tblPr>
        <w:tblW w:w="0" w:type="auto"/>
        <w:jc w:val="center"/>
        <w:tblBorders>
          <w:top w:val="single" w:sz="3" w:space="0" w:color="DCE8E4"/>
          <w:left w:val="single" w:sz="3" w:space="0" w:color="DCE8E4"/>
          <w:bottom w:val="single" w:sz="3" w:space="0" w:color="DCE8E4"/>
          <w:right w:val="single" w:sz="3" w:space="0" w:color="DCE8E4"/>
          <w:insideH w:val="single" w:sz="3" w:space="0" w:color="DCE8E4"/>
          <w:insideV w:val="single" w:sz="3" w:space="0" w:color="DCE8E4"/>
        </w:tblBorders>
        <w:tblLook w:val="04A0" w:firstRow="1" w:lastRow="0" w:firstColumn="1" w:lastColumn="0" w:noHBand="0" w:noVBand="1"/>
      </w:tblPr>
      <w:tblGrid>
        <w:gridCol w:w="10192"/>
      </w:tblGrid>
      <w:tr w:rsidR="00F462ED" w14:paraId="09A9FB8B" w14:textId="77777777">
        <w:trPr>
          <w:jc w:val="center"/>
        </w:trPr>
        <w:tc>
          <w:tcPr>
            <w:tcW w:w="10200" w:type="dxa"/>
            <w:shd w:val="clear" w:color="auto" w:fill="F7F1E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1BD758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V40 Vital alapelv</w:t>
            </w:r>
          </w:p>
          <w:p w14:paraId="0F21403C" w14:textId="77777777" w:rsidR="00F462ED" w:rsidRDefault="00000000">
            <w:pPr>
              <w:spacing w:after="30" w:line="240" w:lineRule="auto"/>
            </w:pPr>
            <w:r>
              <w:rPr>
                <w:sz w:val="19"/>
              </w:rPr>
              <w:t>A mikrobiom-vizsgálat nem helyettesíti a bizonyított kardiovaszkuláris rizikóbecslést, a laboratóriumi diagnosztikát vagy a szakorvosi vizsgálatot. A program ezekhez kapcsolódó, kiegészítő és személyre szabott értékelési rétegként használja a mikrobiom-információt.</w:t>
            </w:r>
          </w:p>
        </w:tc>
      </w:tr>
    </w:tbl>
    <w:p w14:paraId="5923AA62" w14:textId="77777777" w:rsidR="00F462ED" w:rsidRDefault="00F462ED">
      <w:pPr>
        <w:spacing w:after="20"/>
      </w:pPr>
    </w:p>
    <w:p w14:paraId="484C55DB" w14:textId="77777777" w:rsidR="00F462ED" w:rsidRDefault="00000000">
      <w:pPr>
        <w:pStyle w:val="Cmsor2"/>
      </w:pPr>
      <w:r>
        <w:t>Kinek lehet különösen hasznos?</w:t>
      </w:r>
    </w:p>
    <w:p w14:paraId="33868DBF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Magas vérnyomással élőknek</w:t>
      </w:r>
    </w:p>
    <w:p w14:paraId="4BF8B466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Emelkedett koleszterinszint vagy egyéb kardiometabolikus rizikó esetén</w:t>
      </w:r>
    </w:p>
    <w:p w14:paraId="1F2D88FE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2-es típusú cukorbetegség vagy inzulinrezisztencia esetén</w:t>
      </w:r>
    </w:p>
    <w:p w14:paraId="30ED4D3E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Metabolikus szindrómában</w:t>
      </w:r>
    </w:p>
    <w:p w14:paraId="1AB91C9E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Korábbi szív- vagy érrendszeri esemény után</w:t>
      </w:r>
    </w:p>
    <w:p w14:paraId="4A8B8BC0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Emelkedett CRP / hsCRP értékek esetén</w:t>
      </w:r>
    </w:p>
    <w:p w14:paraId="667D20FC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Hasi elhízás, puffadás vagy visszatérő bélpanaszok mellett</w:t>
      </w:r>
    </w:p>
    <w:p w14:paraId="69675463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Azoknak, akik személyre szabott táplálkozási és életmódprogramot szeretnének kialakítani.</w:t>
      </w:r>
    </w:p>
    <w:p w14:paraId="3C1D48EF" w14:textId="77777777" w:rsidR="00F462ED" w:rsidRDefault="00000000">
      <w:r>
        <w:br w:type="page"/>
      </w:r>
    </w:p>
    <w:p w14:paraId="4A83D30A" w14:textId="77777777" w:rsidR="00F462ED" w:rsidRDefault="00000000">
      <w:pPr>
        <w:pStyle w:val="Kicker"/>
      </w:pPr>
      <w:r>
        <w:lastRenderedPageBreak/>
        <w:t>A PROGRAM MENETE</w:t>
      </w:r>
    </w:p>
    <w:p w14:paraId="3E43F4C9" w14:textId="77777777" w:rsidR="00F462ED" w:rsidRDefault="00000000">
      <w:pPr>
        <w:pStyle w:val="Cmsor1"/>
      </w:pPr>
      <w:r>
        <w:t>Három pillér – egy közös orvosi értékelés</w:t>
      </w:r>
    </w:p>
    <w:tbl>
      <w:tblPr>
        <w:tblW w:w="0" w:type="auto"/>
        <w:jc w:val="center"/>
        <w:tblBorders>
          <w:top w:val="single" w:sz="3" w:space="0" w:color="DCE8E4"/>
          <w:left w:val="single" w:sz="3" w:space="0" w:color="DCE8E4"/>
          <w:bottom w:val="single" w:sz="3" w:space="0" w:color="DCE8E4"/>
          <w:right w:val="single" w:sz="3" w:space="0" w:color="DCE8E4"/>
          <w:insideH w:val="single" w:sz="3" w:space="0" w:color="DCE8E4"/>
          <w:insideV w:val="single" w:sz="3" w:space="0" w:color="DCE8E4"/>
        </w:tblBorders>
        <w:tblLook w:val="04A0" w:firstRow="1" w:lastRow="0" w:firstColumn="1" w:lastColumn="0" w:noHBand="0" w:noVBand="1"/>
      </w:tblPr>
      <w:tblGrid>
        <w:gridCol w:w="10192"/>
      </w:tblGrid>
      <w:tr w:rsidR="00F462ED" w14:paraId="3B19E655" w14:textId="77777777">
        <w:trPr>
          <w:jc w:val="center"/>
        </w:trPr>
        <w:tc>
          <w:tcPr>
            <w:tcW w:w="10200" w:type="dxa"/>
            <w:shd w:val="clear" w:color="auto" w:fill="F2F7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1287CE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1. Életmód és mikrobiom-háttér felmérése</w:t>
            </w:r>
          </w:p>
          <w:p w14:paraId="71F0B9EE" w14:textId="77777777" w:rsidR="00F462ED" w:rsidRDefault="00000000">
            <w:pPr>
              <w:spacing w:after="30" w:line="240" w:lineRule="auto"/>
            </w:pPr>
            <w:r>
              <w:rPr>
                <w:sz w:val="19"/>
              </w:rPr>
              <w:t>Részletes kérdőív a táplálkozásról, emésztőrendszeri panaszokról, gyógyszerekről, stresszről, alvásról, fizikai aktivitásról és a korábbi betegségekről.</w:t>
            </w:r>
          </w:p>
        </w:tc>
      </w:tr>
    </w:tbl>
    <w:p w14:paraId="6BA622EB" w14:textId="77777777" w:rsidR="00F462ED" w:rsidRDefault="00F462ED">
      <w:pPr>
        <w:spacing w:after="20"/>
      </w:pPr>
    </w:p>
    <w:tbl>
      <w:tblPr>
        <w:tblW w:w="0" w:type="auto"/>
        <w:jc w:val="center"/>
        <w:tblBorders>
          <w:top w:val="single" w:sz="3" w:space="0" w:color="DCE8E4"/>
          <w:left w:val="single" w:sz="3" w:space="0" w:color="DCE8E4"/>
          <w:bottom w:val="single" w:sz="3" w:space="0" w:color="DCE8E4"/>
          <w:right w:val="single" w:sz="3" w:space="0" w:color="DCE8E4"/>
          <w:insideH w:val="single" w:sz="3" w:space="0" w:color="DCE8E4"/>
          <w:insideV w:val="single" w:sz="3" w:space="0" w:color="DCE8E4"/>
        </w:tblBorders>
        <w:tblLook w:val="04A0" w:firstRow="1" w:lastRow="0" w:firstColumn="1" w:lastColumn="0" w:noHBand="0" w:noVBand="1"/>
      </w:tblPr>
      <w:tblGrid>
        <w:gridCol w:w="10192"/>
      </w:tblGrid>
      <w:tr w:rsidR="00F462ED" w14:paraId="519C2E54" w14:textId="77777777">
        <w:trPr>
          <w:jc w:val="center"/>
        </w:trPr>
        <w:tc>
          <w:tcPr>
            <w:tcW w:w="10200" w:type="dxa"/>
            <w:shd w:val="clear" w:color="auto" w:fill="F2F7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967B9E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2. Kardiometabolikus és funkcionális állapotfelmérés</w:t>
            </w:r>
          </w:p>
          <w:p w14:paraId="2B114BF8" w14:textId="77777777" w:rsidR="00F462ED" w:rsidRDefault="00000000">
            <w:pPr>
              <w:spacing w:after="30" w:line="240" w:lineRule="auto"/>
            </w:pPr>
            <w:r>
              <w:rPr>
                <w:sz w:val="19"/>
              </w:rPr>
              <w:t>A V40 Vital szemléletének megfelelően a mikrobiom eredményét a szív-érrendszeri és metabolikus állapottal együtt értékeljük.</w:t>
            </w:r>
          </w:p>
        </w:tc>
      </w:tr>
    </w:tbl>
    <w:p w14:paraId="6FAA200F" w14:textId="77777777" w:rsidR="00F462ED" w:rsidRDefault="00F462ED">
      <w:pPr>
        <w:spacing w:after="20"/>
      </w:pPr>
    </w:p>
    <w:tbl>
      <w:tblPr>
        <w:tblW w:w="0" w:type="auto"/>
        <w:jc w:val="center"/>
        <w:tblBorders>
          <w:top w:val="single" w:sz="3" w:space="0" w:color="DCE8E4"/>
          <w:left w:val="single" w:sz="3" w:space="0" w:color="DCE8E4"/>
          <w:bottom w:val="single" w:sz="3" w:space="0" w:color="DCE8E4"/>
          <w:right w:val="single" w:sz="3" w:space="0" w:color="DCE8E4"/>
          <w:insideH w:val="single" w:sz="3" w:space="0" w:color="DCE8E4"/>
          <w:insideV w:val="single" w:sz="3" w:space="0" w:color="DCE8E4"/>
        </w:tblBorders>
        <w:tblLook w:val="04A0" w:firstRow="1" w:lastRow="0" w:firstColumn="1" w:lastColumn="0" w:noHBand="0" w:noVBand="1"/>
      </w:tblPr>
      <w:tblGrid>
        <w:gridCol w:w="10192"/>
      </w:tblGrid>
      <w:tr w:rsidR="00F462ED" w14:paraId="3E6DC26C" w14:textId="77777777">
        <w:trPr>
          <w:jc w:val="center"/>
        </w:trPr>
        <w:tc>
          <w:tcPr>
            <w:tcW w:w="10200" w:type="dxa"/>
            <w:shd w:val="clear" w:color="auto" w:fill="F2F7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9CCD97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8"/>
              </w:rPr>
              <w:t>3. Mikrobiom-analízis</w:t>
            </w:r>
          </w:p>
          <w:p w14:paraId="56881A82" w14:textId="77777777" w:rsidR="00F462ED" w:rsidRDefault="00000000">
            <w:pPr>
              <w:spacing w:after="30" w:line="240" w:lineRule="auto"/>
            </w:pPr>
            <w:r>
              <w:rPr>
                <w:sz w:val="18"/>
              </w:rPr>
              <w:t>Székletmintából végzett, shotgun metagenomikai eljáráson alapuló mikrobiom-vizsgálat. A forrásanyag a BIOMES 4.0 vizsgálatot nevezi meg, jellemzően 4–6 hetes feldolgozási idővel.</w:t>
            </w:r>
          </w:p>
        </w:tc>
      </w:tr>
    </w:tbl>
    <w:p w14:paraId="13C870DE" w14:textId="77777777" w:rsidR="00F462ED" w:rsidRDefault="00F462ED">
      <w:pPr>
        <w:spacing w:after="20"/>
      </w:pPr>
    </w:p>
    <w:tbl>
      <w:tblPr>
        <w:tblW w:w="0" w:type="auto"/>
        <w:jc w:val="center"/>
        <w:tblBorders>
          <w:top w:val="single" w:sz="3" w:space="0" w:color="DCE8E4"/>
          <w:left w:val="single" w:sz="3" w:space="0" w:color="DCE8E4"/>
          <w:bottom w:val="single" w:sz="3" w:space="0" w:color="DCE8E4"/>
          <w:right w:val="single" w:sz="3" w:space="0" w:color="DCE8E4"/>
          <w:insideH w:val="single" w:sz="3" w:space="0" w:color="DCE8E4"/>
          <w:insideV w:val="single" w:sz="3" w:space="0" w:color="DCE8E4"/>
        </w:tblBorders>
        <w:tblLook w:val="04A0" w:firstRow="1" w:lastRow="0" w:firstColumn="1" w:lastColumn="0" w:noHBand="0" w:noVBand="1"/>
      </w:tblPr>
      <w:tblGrid>
        <w:gridCol w:w="10192"/>
      </w:tblGrid>
      <w:tr w:rsidR="00F462ED" w14:paraId="2AB781B3" w14:textId="77777777">
        <w:trPr>
          <w:jc w:val="center"/>
        </w:trPr>
        <w:tc>
          <w:tcPr>
            <w:tcW w:w="10200" w:type="dxa"/>
            <w:shd w:val="clear" w:color="auto" w:fill="F2F7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9EC101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4. Személyre szabott záróterv</w:t>
            </w:r>
          </w:p>
          <w:p w14:paraId="645EFA5C" w14:textId="77777777" w:rsidR="00F462ED" w:rsidRDefault="00000000">
            <w:pPr>
              <w:spacing w:after="30" w:line="240" w:lineRule="auto"/>
            </w:pPr>
            <w:r>
              <w:rPr>
                <w:sz w:val="18"/>
              </w:rPr>
              <w:t>A három pillér eredményeinek együttes értékelése alapján dietetikai, életmódbeli és szükség esetén további orvosi javaslat készül, majd 3–6 hónapon belüli kontroll tervezhető.</w:t>
            </w:r>
          </w:p>
        </w:tc>
      </w:tr>
    </w:tbl>
    <w:p w14:paraId="5CF7878B" w14:textId="77777777" w:rsidR="00F462ED" w:rsidRDefault="00F462ED">
      <w:pPr>
        <w:spacing w:after="20"/>
      </w:pPr>
    </w:p>
    <w:p w14:paraId="1F17BF55" w14:textId="77777777" w:rsidR="00F462ED" w:rsidRDefault="00000000">
      <w:pPr>
        <w:pStyle w:val="Cmsor2"/>
      </w:pPr>
      <w:r>
        <w:t>A kardiometabolikus felmérés lehetséges elemei</w:t>
      </w:r>
    </w:p>
    <w:tbl>
      <w:tblPr>
        <w:tblW w:w="0" w:type="auto"/>
        <w:jc w:val="center"/>
        <w:tblBorders>
          <w:top w:val="single" w:sz="3" w:space="0" w:color="DCE8E4"/>
          <w:left w:val="single" w:sz="3" w:space="0" w:color="DCE8E4"/>
          <w:bottom w:val="single" w:sz="3" w:space="0" w:color="DCE8E4"/>
          <w:right w:val="single" w:sz="3" w:space="0" w:color="DCE8E4"/>
          <w:insideH w:val="single" w:sz="3" w:space="0" w:color="DCE8E4"/>
          <w:insideV w:val="single" w:sz="3" w:space="0" w:color="DCE8E4"/>
        </w:tblBorders>
        <w:tblLook w:val="04A0" w:firstRow="1" w:lastRow="0" w:firstColumn="1" w:lastColumn="0" w:noHBand="0" w:noVBand="1"/>
      </w:tblPr>
      <w:tblGrid>
        <w:gridCol w:w="5096"/>
        <w:gridCol w:w="5096"/>
      </w:tblGrid>
      <w:tr w:rsidR="00F462ED" w14:paraId="4C2A1A93" w14:textId="77777777">
        <w:trPr>
          <w:jc w:val="center"/>
        </w:trPr>
        <w:tc>
          <w:tcPr>
            <w:tcW w:w="5100" w:type="dxa"/>
            <w:shd w:val="clear" w:color="auto" w:fill="F8FA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3DF91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Kardiovaszkuláris rizikóbecslés</w:t>
            </w:r>
          </w:p>
        </w:tc>
        <w:tc>
          <w:tcPr>
            <w:tcW w:w="5100" w:type="dxa"/>
            <w:shd w:val="clear" w:color="auto" w:fill="F8FA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74A6A7" w14:textId="77777777" w:rsidR="00F462ED" w:rsidRDefault="00000000">
            <w:pPr>
              <w:spacing w:after="30" w:line="240" w:lineRule="auto"/>
            </w:pPr>
            <w:r>
              <w:rPr>
                <w:sz w:val="18"/>
              </w:rPr>
              <w:t>A kórtörténet és a klasszikus rizikótényezők integrált értékelése.</w:t>
            </w:r>
          </w:p>
        </w:tc>
      </w:tr>
      <w:tr w:rsidR="00F462ED" w14:paraId="47305E34" w14:textId="77777777">
        <w:trPr>
          <w:jc w:val="center"/>
        </w:trPr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4A654E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EKG + HRV analízis</w:t>
            </w:r>
          </w:p>
        </w:tc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1D0406" w14:textId="77777777" w:rsidR="00F462ED" w:rsidRDefault="00000000">
            <w:pPr>
              <w:spacing w:after="30" w:line="240" w:lineRule="auto"/>
            </w:pPr>
            <w:r>
              <w:rPr>
                <w:sz w:val="18"/>
              </w:rPr>
              <w:t>A szívritmus, az elektromos működés és a pulzusvariabilitás objektív felmérése.</w:t>
            </w:r>
          </w:p>
        </w:tc>
      </w:tr>
      <w:tr w:rsidR="00F462ED" w14:paraId="3FB589DB" w14:textId="77777777">
        <w:trPr>
          <w:jc w:val="center"/>
        </w:trPr>
        <w:tc>
          <w:tcPr>
            <w:tcW w:w="5100" w:type="dxa"/>
            <w:shd w:val="clear" w:color="auto" w:fill="F8FA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9ACCAE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Carotis duplex</w:t>
            </w:r>
          </w:p>
        </w:tc>
        <w:tc>
          <w:tcPr>
            <w:tcW w:w="5100" w:type="dxa"/>
            <w:shd w:val="clear" w:color="auto" w:fill="F8FA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AAF63E" w14:textId="77777777" w:rsidR="00F462ED" w:rsidRDefault="00000000">
            <w:pPr>
              <w:spacing w:after="30" w:line="240" w:lineRule="auto"/>
            </w:pPr>
            <w:r>
              <w:rPr>
                <w:sz w:val="18"/>
              </w:rPr>
              <w:t>A nyaki verőerek falának, az atheroscleroticus eltéréseknek és plakkoknak a vizsgálata.</w:t>
            </w:r>
          </w:p>
        </w:tc>
      </w:tr>
      <w:tr w:rsidR="00F462ED" w14:paraId="7B07C3B1" w14:textId="77777777">
        <w:trPr>
          <w:jc w:val="center"/>
        </w:trPr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766E87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Vérnyomásprofil</w:t>
            </w:r>
          </w:p>
        </w:tc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7AEDF7" w14:textId="77777777" w:rsidR="00F462ED" w:rsidRDefault="00000000">
            <w:pPr>
              <w:spacing w:after="30" w:line="240" w:lineRule="auto"/>
            </w:pPr>
            <w:r>
              <w:rPr>
                <w:sz w:val="18"/>
              </w:rPr>
              <w:t>A vérnyomás és pulzus értékelése, szükség szerint otthoni vagy ambuláns mérésekkel.</w:t>
            </w:r>
          </w:p>
        </w:tc>
      </w:tr>
      <w:tr w:rsidR="00F462ED" w14:paraId="48E742B8" w14:textId="77777777">
        <w:trPr>
          <w:jc w:val="center"/>
        </w:trPr>
        <w:tc>
          <w:tcPr>
            <w:tcW w:w="5100" w:type="dxa"/>
            <w:shd w:val="clear" w:color="auto" w:fill="F8FA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EB4885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SECA testösszetétel</w:t>
            </w:r>
          </w:p>
        </w:tc>
        <w:tc>
          <w:tcPr>
            <w:tcW w:w="5100" w:type="dxa"/>
            <w:shd w:val="clear" w:color="auto" w:fill="F8FA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4A13D3" w14:textId="77777777" w:rsidR="00F462ED" w:rsidRDefault="00000000">
            <w:pPr>
              <w:spacing w:after="30" w:line="240" w:lineRule="auto"/>
            </w:pPr>
            <w:r>
              <w:rPr>
                <w:sz w:val="18"/>
              </w:rPr>
              <w:t>Zsírtömeg, zsigeri zsírtömeg, izomtömeg és elhízás objektív értékelése.</w:t>
            </w:r>
          </w:p>
        </w:tc>
      </w:tr>
      <w:tr w:rsidR="00F462ED" w14:paraId="2FAE3B46" w14:textId="77777777">
        <w:trPr>
          <w:jc w:val="center"/>
        </w:trPr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F7681B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Spirometria</w:t>
            </w:r>
          </w:p>
        </w:tc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61B6CA" w14:textId="77777777" w:rsidR="00F462ED" w:rsidRDefault="00000000">
            <w:pPr>
              <w:spacing w:after="30" w:line="240" w:lineRule="auto"/>
            </w:pPr>
            <w:r>
              <w:rPr>
                <w:sz w:val="18"/>
              </w:rPr>
              <w:t>A légzésfunkció és a tüdő fiziológiai állapotának felmérése.</w:t>
            </w:r>
          </w:p>
        </w:tc>
      </w:tr>
    </w:tbl>
    <w:p w14:paraId="4A24C8BE" w14:textId="77777777" w:rsidR="00F462ED" w:rsidRDefault="00000000">
      <w:r>
        <w:br w:type="page"/>
      </w:r>
    </w:p>
    <w:p w14:paraId="0035F27A" w14:textId="77777777" w:rsidR="00F462ED" w:rsidRDefault="00000000">
      <w:pPr>
        <w:pStyle w:val="Kicker"/>
      </w:pPr>
      <w:r>
        <w:lastRenderedPageBreak/>
        <w:t>MIKROBIOM ELEMZÉS</w:t>
      </w:r>
    </w:p>
    <w:p w14:paraId="30A3D071" w14:textId="77777777" w:rsidR="00F462ED" w:rsidRDefault="00000000">
      <w:pPr>
        <w:pStyle w:val="Cmsor1"/>
      </w:pPr>
      <w:r>
        <w:t>Mit vizsgálhat a mikrobiom-panel?</w:t>
      </w:r>
    </w:p>
    <w:p w14:paraId="178059A5" w14:textId="77777777" w:rsidR="00F462ED" w:rsidRDefault="00000000">
      <w:pPr>
        <w:pStyle w:val="Lead"/>
      </w:pPr>
      <w:r>
        <w:t>A forrásanyagban szereplő shotgun metagenomikai panel többek között a bélmikrobióta összetételét és egyes, kardiometabolikus szempontból érdekes funkcionális jellegzetességeket értékeli.</w:t>
      </w:r>
    </w:p>
    <w:tbl>
      <w:tblPr>
        <w:tblW w:w="0" w:type="auto"/>
        <w:jc w:val="center"/>
        <w:tblBorders>
          <w:top w:val="single" w:sz="3" w:space="0" w:color="DCE8E4"/>
          <w:left w:val="single" w:sz="3" w:space="0" w:color="DCE8E4"/>
          <w:bottom w:val="single" w:sz="3" w:space="0" w:color="DCE8E4"/>
          <w:right w:val="single" w:sz="3" w:space="0" w:color="DCE8E4"/>
          <w:insideH w:val="single" w:sz="3" w:space="0" w:color="DCE8E4"/>
          <w:insideV w:val="single" w:sz="3" w:space="0" w:color="DCE8E4"/>
        </w:tblBorders>
        <w:tblLook w:val="04A0" w:firstRow="1" w:lastRow="0" w:firstColumn="1" w:lastColumn="0" w:noHBand="0" w:noVBand="1"/>
      </w:tblPr>
      <w:tblGrid>
        <w:gridCol w:w="10192"/>
      </w:tblGrid>
      <w:tr w:rsidR="00F462ED" w14:paraId="5AD7A516" w14:textId="77777777">
        <w:trPr>
          <w:jc w:val="center"/>
        </w:trPr>
        <w:tc>
          <w:tcPr>
            <w:tcW w:w="10200" w:type="dxa"/>
            <w:shd w:val="clear" w:color="auto" w:fill="F2F7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FBC198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Jellegzetes baktériumcsoportok</w:t>
            </w:r>
          </w:p>
          <w:p w14:paraId="223EB5F8" w14:textId="77777777" w:rsidR="00F462ED" w:rsidRDefault="00000000">
            <w:pPr>
              <w:spacing w:after="30" w:line="240" w:lineRule="auto"/>
            </w:pPr>
            <w:r>
              <w:rPr>
                <w:sz w:val="18"/>
              </w:rPr>
              <w:t>A panel értékelheti például a Bifidobacterium- és Lactobacillus-csoportok jelenlétét, valamint egyes közösségi arányokat.</w:t>
            </w:r>
          </w:p>
        </w:tc>
      </w:tr>
    </w:tbl>
    <w:p w14:paraId="1DE52D76" w14:textId="77777777" w:rsidR="00F462ED" w:rsidRDefault="00F462ED">
      <w:pPr>
        <w:spacing w:after="20"/>
      </w:pPr>
    </w:p>
    <w:tbl>
      <w:tblPr>
        <w:tblW w:w="0" w:type="auto"/>
        <w:jc w:val="center"/>
        <w:tblBorders>
          <w:top w:val="single" w:sz="3" w:space="0" w:color="DCE8E4"/>
          <w:left w:val="single" w:sz="3" w:space="0" w:color="DCE8E4"/>
          <w:bottom w:val="single" w:sz="3" w:space="0" w:color="DCE8E4"/>
          <w:right w:val="single" w:sz="3" w:space="0" w:color="DCE8E4"/>
          <w:insideH w:val="single" w:sz="3" w:space="0" w:color="DCE8E4"/>
          <w:insideV w:val="single" w:sz="3" w:space="0" w:color="DCE8E4"/>
        </w:tblBorders>
        <w:tblLook w:val="04A0" w:firstRow="1" w:lastRow="0" w:firstColumn="1" w:lastColumn="0" w:noHBand="0" w:noVBand="1"/>
      </w:tblPr>
      <w:tblGrid>
        <w:gridCol w:w="10192"/>
      </w:tblGrid>
      <w:tr w:rsidR="00F462ED" w14:paraId="1712B313" w14:textId="77777777">
        <w:trPr>
          <w:jc w:val="center"/>
        </w:trPr>
        <w:tc>
          <w:tcPr>
            <w:tcW w:w="10200" w:type="dxa"/>
            <w:shd w:val="clear" w:color="auto" w:fill="F2F7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0DD3FE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TMAO-képződéshez kapcsolódó fajok</w:t>
            </w:r>
          </w:p>
          <w:p w14:paraId="398AA618" w14:textId="77777777" w:rsidR="00F462ED" w:rsidRDefault="00000000">
            <w:pPr>
              <w:spacing w:after="30" w:line="240" w:lineRule="auto"/>
            </w:pPr>
            <w:r>
              <w:rPr>
                <w:sz w:val="18"/>
              </w:rPr>
              <w:t>A forrásanyag példaként említi a TMAO-képződésben szerepet játszó baktériumokat, köztük a Clostridium sporogenes-t.</w:t>
            </w:r>
          </w:p>
        </w:tc>
      </w:tr>
    </w:tbl>
    <w:p w14:paraId="436C96E6" w14:textId="77777777" w:rsidR="00F462ED" w:rsidRDefault="00F462ED">
      <w:pPr>
        <w:spacing w:after="20"/>
      </w:pPr>
    </w:p>
    <w:tbl>
      <w:tblPr>
        <w:tblW w:w="0" w:type="auto"/>
        <w:jc w:val="center"/>
        <w:tblBorders>
          <w:top w:val="single" w:sz="3" w:space="0" w:color="DCE8E4"/>
          <w:left w:val="single" w:sz="3" w:space="0" w:color="DCE8E4"/>
          <w:bottom w:val="single" w:sz="3" w:space="0" w:color="DCE8E4"/>
          <w:right w:val="single" w:sz="3" w:space="0" w:color="DCE8E4"/>
          <w:insideH w:val="single" w:sz="3" w:space="0" w:color="DCE8E4"/>
          <w:insideV w:val="single" w:sz="3" w:space="0" w:color="DCE8E4"/>
        </w:tblBorders>
        <w:tblLook w:val="04A0" w:firstRow="1" w:lastRow="0" w:firstColumn="1" w:lastColumn="0" w:noHBand="0" w:noVBand="1"/>
      </w:tblPr>
      <w:tblGrid>
        <w:gridCol w:w="10192"/>
      </w:tblGrid>
      <w:tr w:rsidR="00F462ED" w14:paraId="1A659E07" w14:textId="77777777">
        <w:trPr>
          <w:jc w:val="center"/>
        </w:trPr>
        <w:tc>
          <w:tcPr>
            <w:tcW w:w="10200" w:type="dxa"/>
            <w:shd w:val="clear" w:color="auto" w:fill="F2F7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E5DBD5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Gyulladásos mintázatok</w:t>
            </w:r>
          </w:p>
          <w:p w14:paraId="082F51E6" w14:textId="77777777" w:rsidR="00F462ED" w:rsidRDefault="00000000">
            <w:pPr>
              <w:spacing w:after="30" w:line="240" w:lineRule="auto"/>
            </w:pPr>
            <w:r>
              <w:rPr>
                <w:sz w:val="18"/>
              </w:rPr>
              <w:t>Az elemzésben megjelenhetnek olyan mikrobiális eltérések, amelyek gyulladásos állapottal társulhatnak, például Enterobacteriaceae-szaporulat.</w:t>
            </w:r>
          </w:p>
        </w:tc>
      </w:tr>
    </w:tbl>
    <w:p w14:paraId="476C323B" w14:textId="77777777" w:rsidR="00F462ED" w:rsidRDefault="00F462ED">
      <w:pPr>
        <w:spacing w:after="20"/>
      </w:pPr>
    </w:p>
    <w:tbl>
      <w:tblPr>
        <w:tblW w:w="0" w:type="auto"/>
        <w:jc w:val="center"/>
        <w:tblBorders>
          <w:top w:val="single" w:sz="3" w:space="0" w:color="DCE8E4"/>
          <w:left w:val="single" w:sz="3" w:space="0" w:color="DCE8E4"/>
          <w:bottom w:val="single" w:sz="3" w:space="0" w:color="DCE8E4"/>
          <w:right w:val="single" w:sz="3" w:space="0" w:color="DCE8E4"/>
          <w:insideH w:val="single" w:sz="3" w:space="0" w:color="DCE8E4"/>
          <w:insideV w:val="single" w:sz="3" w:space="0" w:color="DCE8E4"/>
        </w:tblBorders>
        <w:tblLook w:val="04A0" w:firstRow="1" w:lastRow="0" w:firstColumn="1" w:lastColumn="0" w:noHBand="0" w:noVBand="1"/>
      </w:tblPr>
      <w:tblGrid>
        <w:gridCol w:w="10192"/>
      </w:tblGrid>
      <w:tr w:rsidR="00F462ED" w14:paraId="64B3F2BF" w14:textId="77777777">
        <w:trPr>
          <w:jc w:val="center"/>
        </w:trPr>
        <w:tc>
          <w:tcPr>
            <w:tcW w:w="10200" w:type="dxa"/>
            <w:shd w:val="clear" w:color="auto" w:fill="F2F7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CFEA69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Funkcionális értelmezés</w:t>
            </w:r>
          </w:p>
          <w:p w14:paraId="6F6083FA" w14:textId="77777777" w:rsidR="00F462ED" w:rsidRDefault="00000000">
            <w:pPr>
              <w:spacing w:after="30" w:line="240" w:lineRule="auto"/>
            </w:pPr>
            <w:r>
              <w:rPr>
                <w:sz w:val="19"/>
              </w:rPr>
              <w:t>A cél nem egy „jó vagy rossz mikrobiom” minősítés, hanem az eredmények összekapcsolása a tünetekkel, étrenddel, gyógyszerekkel és a kardiometabolikus rizikóval.</w:t>
            </w:r>
          </w:p>
        </w:tc>
      </w:tr>
    </w:tbl>
    <w:p w14:paraId="66747D00" w14:textId="77777777" w:rsidR="00F462ED" w:rsidRDefault="00F462ED">
      <w:pPr>
        <w:spacing w:after="20"/>
      </w:pPr>
    </w:p>
    <w:tbl>
      <w:tblPr>
        <w:tblW w:w="0" w:type="auto"/>
        <w:jc w:val="center"/>
        <w:tblBorders>
          <w:top w:val="single" w:sz="3" w:space="0" w:color="DCE8E4"/>
          <w:left w:val="single" w:sz="3" w:space="0" w:color="DCE8E4"/>
          <w:bottom w:val="single" w:sz="3" w:space="0" w:color="DCE8E4"/>
          <w:right w:val="single" w:sz="3" w:space="0" w:color="DCE8E4"/>
          <w:insideH w:val="single" w:sz="3" w:space="0" w:color="DCE8E4"/>
          <w:insideV w:val="single" w:sz="3" w:space="0" w:color="DCE8E4"/>
        </w:tblBorders>
        <w:tblLook w:val="04A0" w:firstRow="1" w:lastRow="0" w:firstColumn="1" w:lastColumn="0" w:noHBand="0" w:noVBand="1"/>
      </w:tblPr>
      <w:tblGrid>
        <w:gridCol w:w="10192"/>
      </w:tblGrid>
      <w:tr w:rsidR="00F462ED" w14:paraId="3352417C" w14:textId="77777777">
        <w:trPr>
          <w:jc w:val="center"/>
        </w:trPr>
        <w:tc>
          <w:tcPr>
            <w:tcW w:w="10200" w:type="dxa"/>
            <w:shd w:val="clear" w:color="auto" w:fill="F7F1E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EC4D42" w14:textId="77777777" w:rsidR="00F462ED" w:rsidRDefault="00000000">
            <w:pPr>
              <w:spacing w:after="30" w:line="240" w:lineRule="auto"/>
            </w:pPr>
            <w:r>
              <w:rPr>
                <w:b/>
                <w:color w:val="1A3643"/>
                <w:sz w:val="19"/>
              </w:rPr>
              <w:t>Fontos szakmai keret</w:t>
            </w:r>
          </w:p>
          <w:p w14:paraId="0D5C91CE" w14:textId="77777777" w:rsidR="00F462ED" w:rsidRDefault="00000000">
            <w:pPr>
              <w:spacing w:after="30" w:line="240" w:lineRule="auto"/>
            </w:pPr>
            <w:r>
              <w:rPr>
                <w:sz w:val="19"/>
              </w:rPr>
              <w:t>A mikrobiom-leletből önmagában nem állapítható meg szív- és érrendszeri betegség, és egyetlen baktérium vagy arányszám sem tekinthető önálló diagnózisnak. Az eredmény értéke a teljes klinikai képbe illesztett, szakorvosi és dietetikai interpretációban van.</w:t>
            </w:r>
          </w:p>
        </w:tc>
      </w:tr>
    </w:tbl>
    <w:p w14:paraId="75A70DFB" w14:textId="77777777" w:rsidR="00F462ED" w:rsidRDefault="00F462ED">
      <w:pPr>
        <w:spacing w:after="20"/>
      </w:pPr>
    </w:p>
    <w:p w14:paraId="24D05184" w14:textId="77777777" w:rsidR="00F462ED" w:rsidRDefault="00000000">
      <w:pPr>
        <w:pStyle w:val="Cmsor2"/>
        <w:spacing w:before="80" w:after="60"/>
      </w:pPr>
      <w:r>
        <w:t>Milyen javaslat születhet az eredmények alapján?</w:t>
      </w:r>
    </w:p>
    <w:p w14:paraId="66D40E0A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Egyéni, mikrobiom-támogató táplálkozási terv</w:t>
      </w:r>
    </w:p>
    <w:p w14:paraId="702B94B5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A rostbevitel és a prebiotikus élelmiszerek tudatos növelése, amennyiben ez az egyéni állapot alapján indokolt</w:t>
      </w:r>
    </w:p>
    <w:p w14:paraId="52F4E65A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Életmód- és stresszkezelési javaslatok</w:t>
      </w:r>
    </w:p>
    <w:p w14:paraId="1835FB9D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A kardiometabolikus rizikófaktorok célzott rendezésére vonatkozó orvosi javaslat</w:t>
      </w:r>
    </w:p>
    <w:p w14:paraId="6A02859B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Szükség esetén célzott kiegészítők megfontolása az orvosi és dietetikai értékelés alapján</w:t>
      </w:r>
    </w:p>
    <w:p w14:paraId="7DCC87C3" w14:textId="77777777" w:rsidR="00F462ED" w:rsidRDefault="00000000">
      <w:pPr>
        <w:pStyle w:val="Felsorols"/>
        <w:spacing w:after="26" w:line="240" w:lineRule="auto"/>
        <w:ind w:left="312" w:hanging="142"/>
      </w:pPr>
      <w:r>
        <w:rPr>
          <w:sz w:val="18"/>
        </w:rPr>
        <w:t>Kontrollvizsgálat és eredménykövetés 3–6 hónap múlva</w:t>
      </w:r>
    </w:p>
    <w:p w14:paraId="2A8138BB" w14:textId="77777777" w:rsidR="00F462ED" w:rsidRDefault="00000000">
      <w:r>
        <w:br w:type="page"/>
      </w:r>
    </w:p>
    <w:p w14:paraId="3A6A1F32" w14:textId="77777777" w:rsidR="00F462ED" w:rsidRDefault="00000000">
      <w:pPr>
        <w:pStyle w:val="Kicker"/>
      </w:pPr>
      <w:r>
        <w:lastRenderedPageBreak/>
        <w:t>V40 VITAL • SZEMÉLYRE SZABOTT HEALTHSPAN</w:t>
      </w:r>
    </w:p>
    <w:p w14:paraId="143BA306" w14:textId="77777777" w:rsidR="00F462ED" w:rsidRDefault="00000000">
      <w:pPr>
        <w:pStyle w:val="Cmsor1"/>
      </w:pPr>
      <w:r>
        <w:t>Mit kap a páciens a program végén?</w:t>
      </w:r>
    </w:p>
    <w:tbl>
      <w:tblPr>
        <w:tblW w:w="0" w:type="auto"/>
        <w:jc w:val="center"/>
        <w:tblBorders>
          <w:top w:val="single" w:sz="3" w:space="0" w:color="DCE8E4"/>
          <w:left w:val="single" w:sz="3" w:space="0" w:color="DCE8E4"/>
          <w:bottom w:val="single" w:sz="3" w:space="0" w:color="DCE8E4"/>
          <w:right w:val="single" w:sz="3" w:space="0" w:color="DCE8E4"/>
          <w:insideH w:val="single" w:sz="3" w:space="0" w:color="DCE8E4"/>
          <w:insideV w:val="single" w:sz="3" w:space="0" w:color="DCE8E4"/>
        </w:tblBorders>
        <w:tblLook w:val="04A0" w:firstRow="1" w:lastRow="0" w:firstColumn="1" w:lastColumn="0" w:noHBand="0" w:noVBand="1"/>
      </w:tblPr>
      <w:tblGrid>
        <w:gridCol w:w="5096"/>
        <w:gridCol w:w="5096"/>
      </w:tblGrid>
      <w:tr w:rsidR="00F462ED" w14:paraId="3CCE07DE" w14:textId="77777777">
        <w:trPr>
          <w:jc w:val="center"/>
        </w:trPr>
        <w:tc>
          <w:tcPr>
            <w:tcW w:w="5100" w:type="dxa"/>
            <w:shd w:val="clear" w:color="auto" w:fill="F2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9D932" w14:textId="77777777" w:rsidR="00F462ED" w:rsidRDefault="00000000">
            <w:pPr>
              <w:spacing w:after="30" w:line="240" w:lineRule="auto"/>
              <w:jc w:val="center"/>
            </w:pPr>
            <w:r>
              <w:rPr>
                <w:b/>
                <w:color w:val="2E7470"/>
                <w:sz w:val="21"/>
              </w:rPr>
              <w:t>KOMPLEX ÁLLAPOTKÉP</w:t>
            </w:r>
          </w:p>
          <w:p w14:paraId="7C3E3FF5" w14:textId="77777777" w:rsidR="00F462ED" w:rsidRDefault="00000000">
            <w:pPr>
              <w:spacing w:after="30" w:line="240" w:lineRule="auto"/>
              <w:jc w:val="center"/>
            </w:pPr>
            <w:r>
              <w:rPr>
                <w:sz w:val="19"/>
              </w:rPr>
              <w:t>A mikrobiom, a kardiometabolikus rizikó, a testösszetétel és az életmódi háttér együttes értékelése.</w:t>
            </w:r>
          </w:p>
        </w:tc>
        <w:tc>
          <w:tcPr>
            <w:tcW w:w="5100" w:type="dxa"/>
            <w:shd w:val="clear" w:color="auto" w:fill="F2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89050" w14:textId="77777777" w:rsidR="00F462ED" w:rsidRDefault="00000000">
            <w:pPr>
              <w:spacing w:after="30" w:line="240" w:lineRule="auto"/>
              <w:jc w:val="center"/>
            </w:pPr>
            <w:r>
              <w:rPr>
                <w:b/>
                <w:color w:val="2E7470"/>
                <w:sz w:val="21"/>
              </w:rPr>
              <w:t>SZEMÉLYRE SZABOTT TERV</w:t>
            </w:r>
          </w:p>
          <w:p w14:paraId="5E354612" w14:textId="77777777" w:rsidR="00F462ED" w:rsidRDefault="00000000">
            <w:pPr>
              <w:spacing w:after="30" w:line="240" w:lineRule="auto"/>
              <w:jc w:val="center"/>
            </w:pPr>
            <w:r>
              <w:rPr>
                <w:sz w:val="19"/>
              </w:rPr>
              <w:t>Konkrét, követhető táplálkozási és életmód-javaslatok, szükség szerint orvosi teendőkkel.</w:t>
            </w:r>
          </w:p>
        </w:tc>
      </w:tr>
      <w:tr w:rsidR="00F462ED" w14:paraId="22C107F8" w14:textId="77777777">
        <w:trPr>
          <w:jc w:val="center"/>
        </w:trPr>
        <w:tc>
          <w:tcPr>
            <w:tcW w:w="5100" w:type="dxa"/>
            <w:shd w:val="clear" w:color="auto" w:fill="F2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095A2" w14:textId="77777777" w:rsidR="00F462ED" w:rsidRDefault="00000000">
            <w:pPr>
              <w:spacing w:after="30" w:line="240" w:lineRule="auto"/>
              <w:jc w:val="center"/>
            </w:pPr>
            <w:r>
              <w:rPr>
                <w:b/>
                <w:color w:val="2E7470"/>
                <w:sz w:val="21"/>
              </w:rPr>
              <w:t>MULTIDISZCIPLINÁRIS ÉRTÉKELÉS</w:t>
            </w:r>
          </w:p>
          <w:p w14:paraId="6249345A" w14:textId="77777777" w:rsidR="00F462ED" w:rsidRDefault="00000000">
            <w:pPr>
              <w:spacing w:after="30" w:line="240" w:lineRule="auto"/>
              <w:jc w:val="center"/>
            </w:pPr>
            <w:r>
              <w:rPr>
                <w:sz w:val="19"/>
              </w:rPr>
              <w:t>Belgyógyász/kardiológus, dietetikus és a programhoz kapcsolódó mikrobiom-szakértő közös szemlélete.</w:t>
            </w:r>
          </w:p>
        </w:tc>
        <w:tc>
          <w:tcPr>
            <w:tcW w:w="5100" w:type="dxa"/>
            <w:shd w:val="clear" w:color="auto" w:fill="F2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A4BFE" w14:textId="77777777" w:rsidR="00F462ED" w:rsidRDefault="00000000">
            <w:pPr>
              <w:spacing w:after="30" w:line="240" w:lineRule="auto"/>
              <w:jc w:val="center"/>
            </w:pPr>
            <w:r>
              <w:rPr>
                <w:b/>
                <w:color w:val="2E7470"/>
                <w:sz w:val="21"/>
              </w:rPr>
              <w:t>UTÁNKÖVETÉS</w:t>
            </w:r>
          </w:p>
          <w:p w14:paraId="61F22D4F" w14:textId="77777777" w:rsidR="00F462ED" w:rsidRDefault="00000000">
            <w:pPr>
              <w:spacing w:after="30" w:line="240" w:lineRule="auto"/>
              <w:jc w:val="center"/>
            </w:pPr>
            <w:r>
              <w:rPr>
                <w:sz w:val="19"/>
              </w:rPr>
              <w:t>A változtatások hatásának ellenőrzése és a program finomhangolása 3–6 hónapos időtávban.</w:t>
            </w:r>
          </w:p>
        </w:tc>
      </w:tr>
    </w:tbl>
    <w:p w14:paraId="625B6785" w14:textId="77777777" w:rsidR="00F462ED" w:rsidRDefault="00000000">
      <w:pPr>
        <w:pStyle w:val="Cmsor2"/>
      </w:pPr>
      <w:r>
        <w:t>A V40 Vital megközelítése</w:t>
      </w:r>
    </w:p>
    <w:p w14:paraId="679F3C85" w14:textId="77777777" w:rsidR="00F462ED" w:rsidRDefault="00000000">
      <w:pPr>
        <w:pStyle w:val="Lead"/>
      </w:pPr>
      <w:r>
        <w:t>A longevity orvosi értelmezésében a cél nem egyetlen biomarker „optimalizálása”, hanem az egészségben eltöltött évek növelése. A mikrobiom-program ezért a V40 Vital rendszerében egy célzott Healthspan Program: korai felismerés, komplex állapotfelmérés, személyre szabott beavatkozás és mérhető utánkövetés.</w:t>
      </w:r>
    </w:p>
    <w:p w14:paraId="62E1A709" w14:textId="77777777" w:rsidR="00F462ED" w:rsidRDefault="00F462ED">
      <w:pPr>
        <w:pBdr>
          <w:bottom w:val="single" w:sz="18" w:space="1" w:color="C19958"/>
        </w:pBdr>
        <w:spacing w:before="40" w:after="160"/>
      </w:pPr>
    </w:p>
    <w:p w14:paraId="3C6B537B" w14:textId="57B68314" w:rsidR="00F462ED" w:rsidRDefault="00000000">
      <w:pPr>
        <w:spacing w:before="280"/>
      </w:pPr>
      <w:r>
        <w:rPr>
          <w:b/>
          <w:color w:val="1A3643"/>
        </w:rPr>
        <w:t>S</w:t>
      </w:r>
    </w:p>
    <w:sectPr w:rsidR="00F462ED" w:rsidSect="00034616">
      <w:headerReference w:type="default" r:id="rId8"/>
      <w:footerReference w:type="default" r:id="rId9"/>
      <w:pgSz w:w="12240" w:h="15840"/>
      <w:pgMar w:top="822" w:right="1020" w:bottom="79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E77B4B" w14:textId="77777777" w:rsidR="00B53AF0" w:rsidRDefault="00B53AF0">
      <w:pPr>
        <w:spacing w:after="0" w:line="240" w:lineRule="auto"/>
      </w:pPr>
      <w:r>
        <w:separator/>
      </w:r>
    </w:p>
  </w:endnote>
  <w:endnote w:type="continuationSeparator" w:id="0">
    <w:p w14:paraId="009B64C2" w14:textId="77777777" w:rsidR="00B53AF0" w:rsidRDefault="00B53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6EF2A7" w14:textId="77777777" w:rsidR="00F462ED" w:rsidRDefault="00000000">
    <w:pPr>
      <w:pStyle w:val="llb"/>
      <w:jc w:val="center"/>
    </w:pPr>
    <w:r>
      <w:rPr>
        <w:color w:val="616A6C"/>
        <w:sz w:val="16"/>
      </w:rPr>
      <w:t xml:space="preserve">V40 </w:t>
    </w:r>
    <w:proofErr w:type="gramStart"/>
    <w:r>
      <w:rPr>
        <w:color w:val="616A6C"/>
        <w:sz w:val="16"/>
      </w:rPr>
      <w:t>Vital  |</w:t>
    </w:r>
    <w:proofErr w:type="gramEnd"/>
    <w:r>
      <w:rPr>
        <w:color w:val="616A6C"/>
        <w:sz w:val="16"/>
      </w:rPr>
      <w:t xml:space="preserve">  Mikrobiom &amp; </w:t>
    </w:r>
    <w:proofErr w:type="spellStart"/>
    <w:r>
      <w:rPr>
        <w:color w:val="616A6C"/>
        <w:sz w:val="16"/>
      </w:rPr>
      <w:t>Healthspan</w:t>
    </w:r>
    <w:proofErr w:type="spellEnd"/>
    <w:r>
      <w:rPr>
        <w:color w:val="616A6C"/>
        <w:sz w:val="16"/>
      </w:rPr>
      <w:t xml:space="preserve"> Program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8B122A" w14:textId="77777777" w:rsidR="00B53AF0" w:rsidRDefault="00B53AF0">
      <w:pPr>
        <w:spacing w:after="0" w:line="240" w:lineRule="auto"/>
      </w:pPr>
      <w:r>
        <w:separator/>
      </w:r>
    </w:p>
  </w:footnote>
  <w:footnote w:type="continuationSeparator" w:id="0">
    <w:p w14:paraId="5870C78F" w14:textId="77777777" w:rsidR="00B53AF0" w:rsidRDefault="00B53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58B6C4" w14:textId="77777777" w:rsidR="00F462ED" w:rsidRDefault="00000000">
    <w:pPr>
      <w:pStyle w:val="lfej"/>
      <w:jc w:val="right"/>
    </w:pPr>
    <w:r>
      <w:rPr>
        <w:b/>
        <w:color w:val="2E7470"/>
        <w:sz w:val="16"/>
      </w:rPr>
      <w:t xml:space="preserve">V40 </w:t>
    </w:r>
    <w:proofErr w:type="gramStart"/>
    <w:r>
      <w:rPr>
        <w:b/>
        <w:color w:val="2E7470"/>
        <w:sz w:val="16"/>
      </w:rPr>
      <w:t>VITAL  •</w:t>
    </w:r>
    <w:proofErr w:type="gramEnd"/>
    <w:r>
      <w:rPr>
        <w:b/>
        <w:color w:val="2E7470"/>
        <w:sz w:val="16"/>
      </w:rPr>
      <w:t xml:space="preserve">  ORVOSI LONGEVITY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857819">
    <w:abstractNumId w:val="8"/>
  </w:num>
  <w:num w:numId="2" w16cid:durableId="858858395">
    <w:abstractNumId w:val="6"/>
  </w:num>
  <w:num w:numId="3" w16cid:durableId="1334801306">
    <w:abstractNumId w:val="5"/>
  </w:num>
  <w:num w:numId="4" w16cid:durableId="2068066873">
    <w:abstractNumId w:val="4"/>
  </w:num>
  <w:num w:numId="5" w16cid:durableId="1632783556">
    <w:abstractNumId w:val="7"/>
  </w:num>
  <w:num w:numId="6" w16cid:durableId="1510561837">
    <w:abstractNumId w:val="3"/>
  </w:num>
  <w:num w:numId="7" w16cid:durableId="1577933691">
    <w:abstractNumId w:val="2"/>
  </w:num>
  <w:num w:numId="8" w16cid:durableId="1500121163">
    <w:abstractNumId w:val="1"/>
  </w:num>
  <w:num w:numId="9" w16cid:durableId="11377969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3AF0"/>
    <w:rsid w:val="00C07228"/>
    <w:rsid w:val="00CB0664"/>
    <w:rsid w:val="00E3083B"/>
    <w:rsid w:val="00F462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15FCE0"/>
  <w14:defaultImageDpi w14:val="300"/>
  <w15:docId w15:val="{CDFEB4E9-C5C8-6044-8A6A-3A65D5260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70" w:line="259" w:lineRule="auto"/>
    </w:pPr>
    <w:rPr>
      <w:rFonts w:ascii="Aptos" w:hAnsi="Aptos"/>
      <w:color w:val="303A3D"/>
      <w:sz w:val="20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/>
      <w:b/>
      <w:bCs/>
      <w:color w:val="1A3643"/>
      <w:sz w:val="40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/>
      <w:b/>
      <w:bCs/>
      <w:color w:val="2E7470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1A3643"/>
      <w:sz w:val="23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before="160" w:after="120" w:line="240" w:lineRule="auto"/>
      <w:contextualSpacing/>
    </w:pPr>
    <w:rPr>
      <w:rFonts w:asciiTheme="majorHAnsi" w:eastAsiaTheme="majorEastAsia" w:hAnsiTheme="majorHAnsi" w:cstheme="majorBidi"/>
      <w:b/>
      <w:color w:val="1A3643"/>
      <w:spacing w:val="5"/>
      <w:kern w:val="28"/>
      <w:sz w:val="60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80"/>
    </w:pPr>
    <w:rPr>
      <w:rFonts w:ascii="Aptos" w:hAnsi="Aptos"/>
      <w:b/>
      <w:color w:val="2E7470"/>
      <w:sz w:val="18"/>
    </w:rPr>
  </w:style>
  <w:style w:type="paragraph" w:customStyle="1" w:styleId="Lead">
    <w:name w:val="Lead"/>
    <w:pPr>
      <w:spacing w:after="120" w:line="259" w:lineRule="auto"/>
    </w:pPr>
    <w:rPr>
      <w:rFonts w:ascii="Aptos" w:hAnsi="Aptos"/>
      <w:color w:val="303A3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786</Words>
  <Characters>6040</Characters>
  <Application>Microsoft Office Word</Application>
  <DocSecurity>0</DocSecurity>
  <Lines>147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V40 Vital Mikrobiom &amp; Healthspan Program</dc:title>
  <dc:subject>Bél–anyagcsere–szív tengely komplex állapotfelmérése</dc:subject>
  <dc:creator>V40 Vital</dc:creator>
  <cp:keywords/>
  <dc:description>generated by python-docx</dc:description>
  <cp:lastModifiedBy>Andras Vertes</cp:lastModifiedBy>
  <cp:revision>2</cp:revision>
  <dcterms:created xsi:type="dcterms:W3CDTF">2026-08-14T16:55:00Z</dcterms:created>
  <dcterms:modified xsi:type="dcterms:W3CDTF">2026-08-14T16:55:00Z</dcterms:modified>
  <cp:category/>
</cp:coreProperties>
</file>