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2F78A7" w14:textId="77777777" w:rsidR="003605FD" w:rsidRDefault="00000000">
      <w:pPr>
        <w:spacing w:after="160" w:line="240" w:lineRule="auto"/>
      </w:pPr>
      <w:r>
        <w:rPr>
          <w:noProof/>
        </w:rPr>
        <w:drawing>
          <wp:inline distT="0" distB="0" distL="0" distR="0" wp14:anchorId="650A8066" wp14:editId="5EECB94C">
            <wp:extent cx="6336000" cy="316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5345" w14:textId="77777777" w:rsidR="003605FD" w:rsidRDefault="00000000">
      <w:pPr>
        <w:keepNext/>
        <w:spacing w:after="80" w:line="240" w:lineRule="auto"/>
      </w:pPr>
      <w:r>
        <w:rPr>
          <w:rFonts w:ascii="Georgia" w:hAnsi="Georgia"/>
          <w:b/>
          <w:color w:val="173F60"/>
          <w:sz w:val="48"/>
        </w:rPr>
        <w:t>V40 Vital Longevity Scan</w:t>
      </w:r>
    </w:p>
    <w:p w14:paraId="6E6B452C" w14:textId="77777777" w:rsidR="003605FD" w:rsidRDefault="00000000">
      <w:pPr>
        <w:spacing w:after="200" w:line="240" w:lineRule="auto"/>
      </w:pPr>
      <w:r>
        <w:rPr>
          <w:b/>
          <w:color w:val="22B6B2"/>
          <w:sz w:val="24"/>
        </w:rPr>
        <w:t>Prémium diagnosztikai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3605FD" w14:paraId="3557715E" w14:textId="77777777">
        <w:trPr>
          <w:jc w:val="center"/>
        </w:trPr>
        <w:tc>
          <w:tcPr>
            <w:tcW w:w="9979" w:type="dxa"/>
            <w:tcBorders>
              <w:top w:val="single" w:sz="6" w:space="0" w:color="D5E0E6"/>
              <w:left w:val="single" w:sz="6" w:space="0" w:color="D5E0E6"/>
              <w:bottom w:val="single" w:sz="6" w:space="0" w:color="D5E0E6"/>
              <w:right w:val="single" w:sz="6" w:space="0" w:color="D5E0E6"/>
            </w:tcBorders>
            <w:shd w:val="clear" w:color="auto" w:fill="F1F6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4499149" w14:textId="77777777" w:rsidR="003605FD" w:rsidRDefault="00000000">
            <w:pPr>
              <w:spacing w:line="269" w:lineRule="auto"/>
            </w:pPr>
            <w:r>
              <w:rPr>
                <w:color w:val="34465A"/>
                <w:sz w:val="20"/>
              </w:rPr>
              <w:t>A longevity az orvostudományban nem csupán az élettartam meghosszabbítását jelenti, hanem az egészségben eltöltött évek számának növelését, az életminőség megőrzését, a biológiai öregedés lassítását, valamint a krónikus betegségek korai felismerését és megelőzését.</w:t>
            </w:r>
          </w:p>
        </w:tc>
      </w:tr>
    </w:tbl>
    <w:p w14:paraId="76A4E070" w14:textId="77777777" w:rsidR="003605FD" w:rsidRDefault="003605F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3"/>
        <w:gridCol w:w="3243"/>
        <w:gridCol w:w="3243"/>
      </w:tblGrid>
      <w:tr w:rsidR="003605FD" w14:paraId="45D6868D" w14:textId="77777777">
        <w:trPr>
          <w:jc w:val="center"/>
        </w:trPr>
        <w:tc>
          <w:tcPr>
            <w:tcW w:w="32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73F60"/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2E4318DB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Korai felismerés</w:t>
            </w:r>
          </w:p>
        </w:tc>
        <w:tc>
          <w:tcPr>
            <w:tcW w:w="32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73F60"/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5F1D6040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Személyre szabott prevenció</w:t>
            </w:r>
          </w:p>
        </w:tc>
        <w:tc>
          <w:tcPr>
            <w:tcW w:w="32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73F60"/>
            <w:tcMar>
              <w:top w:w="180" w:type="dxa"/>
              <w:left w:w="80" w:type="dxa"/>
              <w:bottom w:w="180" w:type="dxa"/>
              <w:right w:w="80" w:type="dxa"/>
            </w:tcMar>
          </w:tcPr>
          <w:p w14:paraId="0502572A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20"/>
              </w:rPr>
              <w:t>Orvosi precizitás</w:t>
            </w:r>
          </w:p>
        </w:tc>
      </w:tr>
    </w:tbl>
    <w:p w14:paraId="51F4B413" w14:textId="77777777" w:rsidR="003605FD" w:rsidRDefault="00000000">
      <w:pPr>
        <w:spacing w:before="180" w:after="160" w:line="269" w:lineRule="auto"/>
      </w:pPr>
      <w:r>
        <w:rPr>
          <w:color w:val="34465A"/>
          <w:sz w:val="20"/>
        </w:rPr>
        <w:t>A program fókusza a biológiai öregedés, a fiziológiai rendszerek működése és az általános jóllét komplex felmérése, amely alapot ad a célzott, egyénre szabott orvosi útvonal kialakításához.</w:t>
      </w:r>
    </w:p>
    <w:p w14:paraId="33AD2979" w14:textId="77777777" w:rsidR="003605FD" w:rsidRDefault="00000000">
      <w:pPr>
        <w:pBdr>
          <w:top w:val="single" w:sz="5" w:space="0" w:color="D5E0E6"/>
        </w:pBdr>
        <w:spacing w:before="140" w:line="259" w:lineRule="auto"/>
      </w:pPr>
      <w:r>
        <w:rPr>
          <w:color w:val="34465A"/>
          <w:sz w:val="18"/>
        </w:rPr>
        <w:t>Korai rizikófelismerés négy kulcsterületen: szív- és érrendszer, daganatos betegségek, légzőszervi betegségek és metabolikus diszfunkciók.</w:t>
      </w:r>
    </w:p>
    <w:p w14:paraId="151CE85E" w14:textId="77777777" w:rsidR="003605FD" w:rsidRDefault="00000000">
      <w:r>
        <w:br w:type="page"/>
      </w:r>
    </w:p>
    <w:p w14:paraId="110B16B9" w14:textId="77777777" w:rsidR="003605FD" w:rsidRDefault="00000000">
      <w:pPr>
        <w:keepNext/>
        <w:spacing w:after="140" w:line="240" w:lineRule="auto"/>
      </w:pPr>
      <w:r>
        <w:rPr>
          <w:rFonts w:ascii="Georgia" w:hAnsi="Georgia"/>
          <w:b/>
          <w:color w:val="173F60"/>
          <w:sz w:val="42"/>
        </w:rPr>
        <w:lastRenderedPageBreak/>
        <w:t>Miért fontos a korai diagnosztika?</w:t>
      </w:r>
    </w:p>
    <w:p w14:paraId="71737000" w14:textId="77777777" w:rsidR="003605FD" w:rsidRDefault="00000000">
      <w:pPr>
        <w:spacing w:after="200" w:line="269" w:lineRule="auto"/>
      </w:pPr>
      <w:r>
        <w:rPr>
          <w:color w:val="34465A"/>
        </w:rPr>
        <w:t>A legtöbb krónikus betegség évekkel, akár évtizedekkel korábban elkezdődik, mint amikor tünetet okoz. Ezért érdemes időben felmérni a legkorábbi rizikótényezőket, és személyre szabott prevenciós tervet kialakítani.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04"/>
        <w:gridCol w:w="4904"/>
      </w:tblGrid>
      <w:tr w:rsidR="003605FD" w14:paraId="1F6F8578" w14:textId="77777777">
        <w:trPr>
          <w:trHeight w:val="1729"/>
          <w:jc w:val="center"/>
        </w:trPr>
        <w:tc>
          <w:tcPr>
            <w:tcW w:w="4904" w:type="dxa"/>
            <w:tcBorders>
              <w:top w:val="single" w:sz="6" w:space="0" w:color="D5E0E6"/>
              <w:left w:val="single" w:sz="6" w:space="0" w:color="D5E0E6"/>
              <w:bottom w:val="single" w:sz="6" w:space="0" w:color="D5E0E6"/>
              <w:right w:val="single" w:sz="6" w:space="0" w:color="D5E0E6"/>
            </w:tcBorders>
            <w:shd w:val="clear" w:color="auto" w:fill="F1F6F9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749CA410" w14:textId="77777777" w:rsidR="003605FD" w:rsidRDefault="00000000">
            <w:pPr>
              <w:spacing w:after="60" w:line="254" w:lineRule="auto"/>
            </w:pPr>
            <w:r>
              <w:rPr>
                <w:b/>
                <w:color w:val="34465A"/>
                <w:sz w:val="20"/>
              </w:rPr>
              <w:t>Szív- és érrendszer</w:t>
            </w:r>
          </w:p>
          <w:p w14:paraId="384EE197" w14:textId="62975AAF" w:rsidR="003605FD" w:rsidRPr="008B3A79" w:rsidRDefault="008B3A79">
            <w:pPr>
              <w:spacing w:line="259" w:lineRule="auto"/>
              <w:rPr>
                <w:lang w:val="hu-HU"/>
              </w:rPr>
            </w:pPr>
            <w:r w:rsidRPr="008B3A79">
              <w:rPr>
                <w:color w:val="34465A"/>
                <w:sz w:val="20"/>
                <w:lang w:val="hu-HU"/>
              </w:rPr>
              <w:t>Érelmeszesedés</w:t>
            </w:r>
            <w:r w:rsidR="00000000" w:rsidRPr="008B3A79">
              <w:rPr>
                <w:color w:val="34465A"/>
                <w:sz w:val="20"/>
                <w:lang w:val="hu-HU"/>
              </w:rPr>
              <w:t>, ritmuszavarok, korai érrendszeri eltérések és rejtett kardiovaszkuláris kockázatok felmérése.</w:t>
            </w:r>
          </w:p>
        </w:tc>
        <w:tc>
          <w:tcPr>
            <w:tcW w:w="4904" w:type="dxa"/>
            <w:tcBorders>
              <w:top w:val="single" w:sz="6" w:space="0" w:color="D5E0E6"/>
              <w:left w:val="single" w:sz="6" w:space="0" w:color="D5E0E6"/>
              <w:bottom w:val="single" w:sz="6" w:space="0" w:color="D5E0E6"/>
              <w:right w:val="single" w:sz="6" w:space="0" w:color="D5E0E6"/>
            </w:tcBorders>
            <w:shd w:val="clear" w:color="auto" w:fill="F1F6F9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4531275C" w14:textId="77777777" w:rsidR="003605FD" w:rsidRPr="008B3A79" w:rsidRDefault="00000000">
            <w:pPr>
              <w:spacing w:after="60" w:line="254" w:lineRule="auto"/>
              <w:rPr>
                <w:lang w:val="hu-HU"/>
              </w:rPr>
            </w:pPr>
            <w:r w:rsidRPr="008B3A79">
              <w:rPr>
                <w:b/>
                <w:color w:val="34465A"/>
                <w:sz w:val="20"/>
                <w:lang w:val="hu-HU"/>
              </w:rPr>
              <w:t>Daganatos rizikó</w:t>
            </w:r>
          </w:p>
          <w:p w14:paraId="09BFD588" w14:textId="77777777" w:rsidR="003605FD" w:rsidRDefault="00000000">
            <w:pPr>
              <w:spacing w:line="259" w:lineRule="auto"/>
            </w:pPr>
            <w:r w:rsidRPr="008B3A79">
              <w:rPr>
                <w:color w:val="34465A"/>
                <w:sz w:val="20"/>
                <w:lang w:val="hu-HU"/>
              </w:rPr>
              <w:t>Laboratóriumi és célzott szűrési elemek a személyes rizikóprofilhoz igazítva.</w:t>
            </w:r>
          </w:p>
        </w:tc>
      </w:tr>
      <w:tr w:rsidR="003605FD" w14:paraId="26D06BD9" w14:textId="77777777">
        <w:trPr>
          <w:trHeight w:val="1729"/>
          <w:jc w:val="center"/>
        </w:trPr>
        <w:tc>
          <w:tcPr>
            <w:tcW w:w="4904" w:type="dxa"/>
            <w:tcBorders>
              <w:top w:val="single" w:sz="6" w:space="0" w:color="D5E0E6"/>
              <w:left w:val="single" w:sz="6" w:space="0" w:color="D5E0E6"/>
              <w:bottom w:val="single" w:sz="6" w:space="0" w:color="D5E0E6"/>
              <w:right w:val="single" w:sz="6" w:space="0" w:color="D5E0E6"/>
            </w:tcBorders>
            <w:shd w:val="clear" w:color="auto" w:fill="F1F6F9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146015E0" w14:textId="77777777" w:rsidR="003605FD" w:rsidRDefault="00000000">
            <w:pPr>
              <w:spacing w:after="60" w:line="254" w:lineRule="auto"/>
            </w:pPr>
            <w:r>
              <w:rPr>
                <w:b/>
                <w:color w:val="34465A"/>
                <w:sz w:val="20"/>
              </w:rPr>
              <w:t>Légzőrendszer</w:t>
            </w:r>
          </w:p>
          <w:p w14:paraId="4533FE94" w14:textId="77777777" w:rsidR="003605FD" w:rsidRDefault="00000000">
            <w:pPr>
              <w:spacing w:line="259" w:lineRule="auto"/>
            </w:pPr>
            <w:r>
              <w:rPr>
                <w:color w:val="34465A"/>
                <w:sz w:val="20"/>
              </w:rPr>
              <w:t>Spirometriás és funkcionális vizsgálatok a respiratorikus eltérések korai felismerésére.</w:t>
            </w:r>
          </w:p>
        </w:tc>
        <w:tc>
          <w:tcPr>
            <w:tcW w:w="4904" w:type="dxa"/>
            <w:tcBorders>
              <w:top w:val="single" w:sz="6" w:space="0" w:color="D5E0E6"/>
              <w:left w:val="single" w:sz="6" w:space="0" w:color="D5E0E6"/>
              <w:bottom w:val="single" w:sz="6" w:space="0" w:color="D5E0E6"/>
              <w:right w:val="single" w:sz="6" w:space="0" w:color="D5E0E6"/>
            </w:tcBorders>
            <w:shd w:val="clear" w:color="auto" w:fill="F1F6F9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76BA4330" w14:textId="77777777" w:rsidR="003605FD" w:rsidRDefault="00000000">
            <w:pPr>
              <w:spacing w:after="60" w:line="254" w:lineRule="auto"/>
            </w:pPr>
            <w:r>
              <w:rPr>
                <w:b/>
                <w:color w:val="34465A"/>
                <w:sz w:val="20"/>
              </w:rPr>
              <w:t>Metabolikus egészség</w:t>
            </w:r>
          </w:p>
          <w:p w14:paraId="62B076F4" w14:textId="77777777" w:rsidR="003605FD" w:rsidRDefault="00000000">
            <w:pPr>
              <w:spacing w:line="259" w:lineRule="auto"/>
            </w:pPr>
            <w:r>
              <w:rPr>
                <w:color w:val="34465A"/>
                <w:sz w:val="20"/>
              </w:rPr>
              <w:t>Inzulinrezisztencia, cukoranyagcsere, zsigeri zsírtömeg és hormonális egyensúly értékelése.</w:t>
            </w:r>
          </w:p>
        </w:tc>
      </w:tr>
    </w:tbl>
    <w:p w14:paraId="24C62B51" w14:textId="77777777" w:rsidR="003605FD" w:rsidRDefault="003605FD">
      <w:pPr>
        <w:spacing w:after="40"/>
      </w:pPr>
    </w:p>
    <w:p w14:paraId="617880D7" w14:textId="77777777" w:rsidR="003605FD" w:rsidRDefault="00000000">
      <w:pPr>
        <w:keepNext/>
        <w:spacing w:after="120" w:line="240" w:lineRule="auto"/>
      </w:pPr>
      <w:r>
        <w:rPr>
          <w:rFonts w:ascii="Georgia" w:hAnsi="Georgia"/>
          <w:b/>
          <w:color w:val="173F60"/>
          <w:sz w:val="42"/>
        </w:rPr>
        <w:t>Kiknek szól a program?</w:t>
      </w:r>
    </w:p>
    <w:p w14:paraId="66F39DB5" w14:textId="77777777" w:rsidR="003605FD" w:rsidRDefault="00000000">
      <w:pPr>
        <w:spacing w:after="60" w:line="259" w:lineRule="auto"/>
      </w:pPr>
      <w:r>
        <w:rPr>
          <w:color w:val="34465A"/>
          <w:sz w:val="19"/>
        </w:rPr>
        <w:t>• 40 év felettieknek, akik szeretnék jelenlegi életmódjukat hosszú éveken át megőrizni.</w:t>
      </w:r>
    </w:p>
    <w:p w14:paraId="2AF60E49" w14:textId="77777777" w:rsidR="003605FD" w:rsidRDefault="00000000">
      <w:pPr>
        <w:spacing w:after="60" w:line="259" w:lineRule="auto"/>
      </w:pPr>
      <w:r>
        <w:rPr>
          <w:color w:val="34465A"/>
          <w:sz w:val="19"/>
        </w:rPr>
        <w:t>• 55 év felettieknek, akik fizikai és mentális teljesítményüket szeretnék újra optimális szintre hozni.</w:t>
      </w:r>
    </w:p>
    <w:p w14:paraId="3C8EBEB7" w14:textId="77777777" w:rsidR="003605FD" w:rsidRDefault="00000000">
      <w:pPr>
        <w:spacing w:after="60" w:line="259" w:lineRule="auto"/>
      </w:pPr>
      <w:r>
        <w:rPr>
          <w:color w:val="34465A"/>
          <w:sz w:val="19"/>
        </w:rPr>
        <w:t>• Azoknak, akik könnyebben elfáradnak, lassabban regenerálódnak, vagy koncentrációs és memóriazavarokat tapasztalnak.</w:t>
      </w:r>
    </w:p>
    <w:p w14:paraId="4B375529" w14:textId="77777777" w:rsidR="003605FD" w:rsidRDefault="00000000">
      <w:pPr>
        <w:spacing w:after="60" w:line="259" w:lineRule="auto"/>
      </w:pPr>
      <w:r>
        <w:rPr>
          <w:color w:val="34465A"/>
          <w:sz w:val="19"/>
        </w:rPr>
        <w:t>• Azoknak, akik magas stresszterheléssel élnek, miközben háttérbe szorul a pihenés, a mozgás és az egészségmegőrzés.</w:t>
      </w:r>
    </w:p>
    <w:p w14:paraId="7DC93687" w14:textId="637EDD77" w:rsidR="003605FD" w:rsidRDefault="00000000" w:rsidP="008B3A79">
      <w:pPr>
        <w:spacing w:after="60" w:line="259" w:lineRule="auto"/>
      </w:pPr>
      <w:r>
        <w:rPr>
          <w:color w:val="34465A"/>
          <w:sz w:val="19"/>
        </w:rPr>
        <w:t xml:space="preserve">• Azoknak a nőknek, akik a menopauza időszakában célzott, </w:t>
      </w:r>
      <w:proofErr w:type="spellStart"/>
      <w:r>
        <w:rPr>
          <w:color w:val="34465A"/>
          <w:sz w:val="19"/>
        </w:rPr>
        <w:t>személyre</w:t>
      </w:r>
      <w:proofErr w:type="spellEnd"/>
      <w:r>
        <w:rPr>
          <w:color w:val="34465A"/>
          <w:sz w:val="19"/>
        </w:rPr>
        <w:t xml:space="preserve"> </w:t>
      </w:r>
      <w:proofErr w:type="spellStart"/>
      <w:r>
        <w:rPr>
          <w:color w:val="34465A"/>
          <w:sz w:val="19"/>
        </w:rPr>
        <w:t>szabott</w:t>
      </w:r>
      <w:proofErr w:type="spellEnd"/>
      <w:r>
        <w:rPr>
          <w:color w:val="34465A"/>
          <w:sz w:val="19"/>
        </w:rPr>
        <w:t xml:space="preserve"> </w:t>
      </w:r>
      <w:proofErr w:type="spellStart"/>
      <w:r>
        <w:rPr>
          <w:color w:val="34465A"/>
          <w:sz w:val="19"/>
        </w:rPr>
        <w:t>támogatást</w:t>
      </w:r>
      <w:proofErr w:type="spellEnd"/>
      <w:r>
        <w:rPr>
          <w:color w:val="34465A"/>
          <w:sz w:val="19"/>
        </w:rPr>
        <w:t xml:space="preserve"> </w:t>
      </w:r>
      <w:proofErr w:type="spellStart"/>
      <w:r>
        <w:rPr>
          <w:color w:val="34465A"/>
          <w:sz w:val="19"/>
        </w:rPr>
        <w:t>keresnek</w:t>
      </w:r>
      <w:proofErr w:type="spellEnd"/>
      <w:r>
        <w:rPr>
          <w:color w:val="34465A"/>
          <w:sz w:val="19"/>
        </w:rPr>
        <w:t>.</w:t>
      </w:r>
    </w:p>
    <w:p w14:paraId="7736D569" w14:textId="77777777" w:rsidR="008B3A79" w:rsidRDefault="008B3A79">
      <w:pPr>
        <w:keepNext/>
        <w:spacing w:after="140" w:line="240" w:lineRule="auto"/>
        <w:rPr>
          <w:rFonts w:ascii="Georgia" w:hAnsi="Georgia"/>
          <w:b/>
          <w:color w:val="173F60"/>
          <w:sz w:val="42"/>
        </w:rPr>
      </w:pPr>
    </w:p>
    <w:p w14:paraId="35EF3177" w14:textId="77777777" w:rsidR="008B3A79" w:rsidRDefault="008B3A79">
      <w:pPr>
        <w:keepNext/>
        <w:spacing w:after="140" w:line="240" w:lineRule="auto"/>
        <w:rPr>
          <w:rFonts w:ascii="Georgia" w:hAnsi="Georgia"/>
          <w:b/>
          <w:color w:val="173F60"/>
          <w:sz w:val="42"/>
        </w:rPr>
      </w:pPr>
    </w:p>
    <w:p w14:paraId="2B3DD294" w14:textId="08628325" w:rsidR="003605FD" w:rsidRPr="008B3A79" w:rsidRDefault="008B3A79">
      <w:pPr>
        <w:keepNext/>
        <w:spacing w:after="140" w:line="240" w:lineRule="auto"/>
        <w:rPr>
          <w:lang w:val="hu-HU"/>
        </w:rPr>
      </w:pPr>
      <w:r w:rsidRPr="008B3A79">
        <w:rPr>
          <w:rFonts w:ascii="Georgia" w:hAnsi="Georgia"/>
          <w:b/>
          <w:color w:val="173F60"/>
          <w:sz w:val="42"/>
          <w:lang w:val="hu-HU"/>
        </w:rPr>
        <w:t xml:space="preserve">Vizsgálati csomagok </w:t>
      </w:r>
    </w:p>
    <w:p w14:paraId="7DC44311" w14:textId="77777777" w:rsidR="003605FD" w:rsidRDefault="00000000">
      <w:pPr>
        <w:spacing w:after="200" w:line="269" w:lineRule="auto"/>
      </w:pPr>
      <w:r>
        <w:rPr>
          <w:color w:val="34465A"/>
          <w:sz w:val="20"/>
        </w:rPr>
        <w:t>A vizsgálati csomagok egymásra épülnek: a Basic program a fő rizikófaktorok gyors áttekintését, a Komplex csomag a részletesebb feltérképezést, a Prémium csomag pedig a legátfogóbb longevity szemléletű kivizsgálást kínálja.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14"/>
        <w:gridCol w:w="1332"/>
        <w:gridCol w:w="1502"/>
        <w:gridCol w:w="1729"/>
      </w:tblGrid>
      <w:tr w:rsidR="003605FD" w14:paraId="5B2B0B8A" w14:textId="77777777">
        <w:trPr>
          <w:tblHeader/>
          <w:jc w:val="center"/>
        </w:trPr>
        <w:tc>
          <w:tcPr>
            <w:tcW w:w="5414" w:type="dxa"/>
            <w:tcBorders>
              <w:top w:val="single" w:sz="6" w:space="0" w:color="D5E0E6"/>
              <w:left w:val="single" w:sz="6" w:space="0" w:color="D5E0E6"/>
              <w:bottom w:val="single" w:sz="6" w:space="0" w:color="D5E0E6"/>
              <w:right w:val="single" w:sz="6" w:space="0" w:color="D5E0E6"/>
            </w:tcBorders>
            <w:shd w:val="clear" w:color="auto" w:fill="173F60"/>
            <w:tcMar>
              <w:top w:w="100" w:type="dxa"/>
              <w:left w:w="110" w:type="dxa"/>
              <w:bottom w:w="95" w:type="dxa"/>
              <w:right w:w="110" w:type="dxa"/>
            </w:tcMar>
          </w:tcPr>
          <w:p w14:paraId="6D4DD211" w14:textId="77777777" w:rsidR="003605FD" w:rsidRDefault="0000000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Vizsgálati elem</w:t>
            </w:r>
          </w:p>
        </w:tc>
        <w:tc>
          <w:tcPr>
            <w:tcW w:w="1332" w:type="dxa"/>
            <w:tcBorders>
              <w:top w:val="single" w:sz="6" w:space="0" w:color="D5E0E6"/>
              <w:left w:val="single" w:sz="6" w:space="0" w:color="D5E0E6"/>
              <w:bottom w:val="single" w:sz="6" w:space="0" w:color="D5E0E6"/>
              <w:right w:val="single" w:sz="6" w:space="0" w:color="D5E0E6"/>
            </w:tcBorders>
            <w:shd w:val="clear" w:color="auto" w:fill="173F60"/>
            <w:tcMar>
              <w:top w:w="100" w:type="dxa"/>
              <w:left w:w="110" w:type="dxa"/>
              <w:bottom w:w="95" w:type="dxa"/>
              <w:right w:w="110" w:type="dxa"/>
            </w:tcMar>
          </w:tcPr>
          <w:p w14:paraId="5D80CFC8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Basic</w:t>
            </w:r>
          </w:p>
        </w:tc>
        <w:tc>
          <w:tcPr>
            <w:tcW w:w="1502" w:type="dxa"/>
            <w:tcBorders>
              <w:top w:val="single" w:sz="6" w:space="0" w:color="D5E0E6"/>
              <w:left w:val="single" w:sz="6" w:space="0" w:color="D5E0E6"/>
              <w:bottom w:val="single" w:sz="6" w:space="0" w:color="D5E0E6"/>
              <w:right w:val="single" w:sz="6" w:space="0" w:color="D5E0E6"/>
            </w:tcBorders>
            <w:shd w:val="clear" w:color="auto" w:fill="173F60"/>
            <w:tcMar>
              <w:top w:w="100" w:type="dxa"/>
              <w:left w:w="110" w:type="dxa"/>
              <w:bottom w:w="95" w:type="dxa"/>
              <w:right w:w="110" w:type="dxa"/>
            </w:tcMar>
          </w:tcPr>
          <w:p w14:paraId="31B0245E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Komplex</w:t>
            </w:r>
          </w:p>
        </w:tc>
        <w:tc>
          <w:tcPr>
            <w:tcW w:w="1729" w:type="dxa"/>
            <w:tcBorders>
              <w:top w:val="single" w:sz="6" w:space="0" w:color="D5E0E6"/>
              <w:left w:val="single" w:sz="6" w:space="0" w:color="D5E0E6"/>
              <w:bottom w:val="single" w:sz="6" w:space="0" w:color="D5E0E6"/>
              <w:right w:val="single" w:sz="6" w:space="0" w:color="D5E0E6"/>
            </w:tcBorders>
            <w:shd w:val="clear" w:color="auto" w:fill="173F60"/>
            <w:tcMar>
              <w:top w:w="100" w:type="dxa"/>
              <w:left w:w="110" w:type="dxa"/>
              <w:bottom w:w="95" w:type="dxa"/>
              <w:right w:w="110" w:type="dxa"/>
            </w:tcMar>
          </w:tcPr>
          <w:p w14:paraId="4D6FF587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8"/>
              </w:rPr>
              <w:t>Prémium</w:t>
            </w:r>
          </w:p>
        </w:tc>
      </w:tr>
      <w:tr w:rsidR="003605FD" w14:paraId="22CD1E25" w14:textId="77777777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1D66A29F" w14:textId="77777777" w:rsidR="003605FD" w:rsidRDefault="00000000">
            <w:pPr>
              <w:spacing w:line="240" w:lineRule="auto"/>
            </w:pPr>
            <w:r>
              <w:rPr>
                <w:color w:val="34465A"/>
                <w:sz w:val="17"/>
              </w:rPr>
              <w:t>Kardiológiai és belgyógyászati szakorvosi állapotfelmérés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05798069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213FFD09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2EDB0149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</w:tr>
      <w:tr w:rsidR="003605FD" w14:paraId="1196CFB0" w14:textId="77777777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320A3601" w14:textId="77777777" w:rsidR="003605FD" w:rsidRDefault="00000000">
            <w:pPr>
              <w:spacing w:line="240" w:lineRule="auto"/>
            </w:pPr>
            <w:r>
              <w:rPr>
                <w:color w:val="34465A"/>
                <w:sz w:val="17"/>
              </w:rPr>
              <w:t>Fizikális vizsgálat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4CC67F8E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76185774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1EDFFA6C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</w:tr>
      <w:tr w:rsidR="003605FD" w14:paraId="2C18FFD1" w14:textId="77777777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61AA4D3B" w14:textId="77777777" w:rsidR="003605FD" w:rsidRDefault="00000000">
            <w:pPr>
              <w:spacing w:line="240" w:lineRule="auto"/>
            </w:pPr>
            <w:r>
              <w:rPr>
                <w:color w:val="34465A"/>
                <w:sz w:val="17"/>
              </w:rPr>
              <w:t>Speciális BTL EKG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5D61B669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089FBC28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7301EE1F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</w:tr>
      <w:tr w:rsidR="003605FD" w14:paraId="274155B3" w14:textId="77777777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561AC59F" w14:textId="77777777" w:rsidR="003605FD" w:rsidRDefault="00000000">
            <w:pPr>
              <w:spacing w:line="240" w:lineRule="auto"/>
            </w:pPr>
            <w:r>
              <w:rPr>
                <w:color w:val="34465A"/>
                <w:sz w:val="17"/>
              </w:rPr>
              <w:t>Kardiovaszkuláris kockázatvizsgálat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5C1C56A7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4635221A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7F6A2CB0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</w:tr>
      <w:tr w:rsidR="003605FD" w14:paraId="2D470FC0" w14:textId="77777777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10816DF3" w14:textId="77777777" w:rsidR="003605FD" w:rsidRDefault="00000000">
            <w:pPr>
              <w:spacing w:line="240" w:lineRule="auto"/>
            </w:pPr>
            <w:r>
              <w:rPr>
                <w:color w:val="34465A"/>
                <w:sz w:val="17"/>
              </w:rPr>
              <w:t>HRV-vizsgálat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5063C66A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1EBFA0C2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3886FA8F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</w:tr>
      <w:tr w:rsidR="003605FD" w14:paraId="6AE4278C" w14:textId="77777777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1A33FD63" w14:textId="77777777" w:rsidR="003605FD" w:rsidRDefault="00000000">
            <w:pPr>
              <w:spacing w:line="240" w:lineRule="auto"/>
            </w:pPr>
            <w:r>
              <w:rPr>
                <w:color w:val="34465A"/>
                <w:sz w:val="17"/>
              </w:rPr>
              <w:t>Lp(a), teljes lipidprofil, triglicerid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578C8120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44429160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48CFE72B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</w:tr>
      <w:tr w:rsidR="003605FD" w14:paraId="20A35612" w14:textId="77777777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4DCE1846" w14:textId="77777777" w:rsidR="003605FD" w:rsidRDefault="00000000">
            <w:pPr>
              <w:spacing w:line="240" w:lineRule="auto"/>
            </w:pPr>
            <w:r>
              <w:rPr>
                <w:color w:val="34465A"/>
                <w:sz w:val="17"/>
              </w:rPr>
              <w:t>Homocisztein, ApoB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76861D5A" w14:textId="77777777" w:rsidR="003605FD" w:rsidRDefault="003605FD">
            <w:pPr>
              <w:spacing w:line="240" w:lineRule="auto"/>
              <w:jc w:val="center"/>
            </w:pP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1221036E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178D3E7F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</w:tr>
      <w:tr w:rsidR="003605FD" w14:paraId="237258D0" w14:textId="77777777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3529B267" w14:textId="77777777" w:rsidR="003605FD" w:rsidRDefault="00000000">
            <w:pPr>
              <w:spacing w:line="240" w:lineRule="auto"/>
            </w:pPr>
            <w:r>
              <w:rPr>
                <w:color w:val="34465A"/>
                <w:sz w:val="17"/>
              </w:rPr>
              <w:t>Érfalállapot-vizsgálat Dopplerrel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1BADE64C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7968B305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40A8B69C" w14:textId="77777777" w:rsidR="003605FD" w:rsidRDefault="00000000">
            <w:pPr>
              <w:spacing w:line="240" w:lineRule="auto"/>
              <w:jc w:val="center"/>
            </w:pPr>
            <w:r>
              <w:rPr>
                <w:b/>
                <w:color w:val="22B6B2"/>
                <w:sz w:val="17"/>
              </w:rPr>
              <w:t>Igen</w:t>
            </w:r>
          </w:p>
        </w:tc>
      </w:tr>
      <w:tr w:rsidR="003605FD" w:rsidRPr="008B3A79" w14:paraId="23218FCE" w14:textId="77777777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74C5EABE" w14:textId="77777777" w:rsidR="003605FD" w:rsidRPr="008B3A79" w:rsidRDefault="00000000">
            <w:pPr>
              <w:spacing w:line="240" w:lineRule="auto"/>
              <w:rPr>
                <w:lang w:val="hu-HU"/>
              </w:rPr>
            </w:pPr>
            <w:r w:rsidRPr="008B3A79">
              <w:rPr>
                <w:color w:val="34465A"/>
                <w:sz w:val="17"/>
                <w:lang w:val="hu-HU"/>
              </w:rPr>
              <w:lastRenderedPageBreak/>
              <w:t>Nyaki főütőér duplex ultrahangvizsgálat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67CB6A4A" w14:textId="77777777" w:rsidR="003605FD" w:rsidRPr="008B3A79" w:rsidRDefault="003605FD">
            <w:pPr>
              <w:spacing w:line="240" w:lineRule="auto"/>
              <w:jc w:val="center"/>
              <w:rPr>
                <w:lang w:val="hu-HU"/>
              </w:rPr>
            </w:pP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01B98F0D" w14:textId="77777777" w:rsidR="003605FD" w:rsidRPr="008B3A79" w:rsidRDefault="00000000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46B183FE" w14:textId="77777777" w:rsidR="003605FD" w:rsidRPr="008B3A79" w:rsidRDefault="00000000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</w:tr>
      <w:tr w:rsidR="003605FD" w:rsidRPr="008B3A79" w14:paraId="7E1828AA" w14:textId="77777777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599684DC" w14:textId="77777777" w:rsidR="003605FD" w:rsidRPr="008B3A79" w:rsidRDefault="00000000">
            <w:pPr>
              <w:spacing w:line="240" w:lineRule="auto"/>
              <w:rPr>
                <w:lang w:val="hu-HU"/>
              </w:rPr>
            </w:pPr>
            <w:proofErr w:type="spellStart"/>
            <w:r w:rsidRPr="008B3A79">
              <w:rPr>
                <w:color w:val="34465A"/>
                <w:sz w:val="17"/>
                <w:lang w:val="hu-HU"/>
              </w:rPr>
              <w:t>Spirometriás</w:t>
            </w:r>
            <w:proofErr w:type="spellEnd"/>
            <w:r w:rsidRPr="008B3A79">
              <w:rPr>
                <w:color w:val="34465A"/>
                <w:sz w:val="17"/>
                <w:lang w:val="hu-HU"/>
              </w:rPr>
              <w:t xml:space="preserve"> légzésfunkciós vizsgálat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7E73E082" w14:textId="77777777" w:rsidR="003605FD" w:rsidRPr="008B3A79" w:rsidRDefault="00000000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3E78CD58" w14:textId="77777777" w:rsidR="003605FD" w:rsidRPr="008B3A79" w:rsidRDefault="00000000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3B6A7506" w14:textId="77777777" w:rsidR="003605FD" w:rsidRPr="008B3A79" w:rsidRDefault="00000000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</w:tr>
      <w:tr w:rsidR="003605FD" w:rsidRPr="008B3A79" w14:paraId="67B59C22" w14:textId="77777777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7FDCF884" w14:textId="77777777" w:rsidR="003605FD" w:rsidRPr="008B3A79" w:rsidRDefault="00000000">
            <w:pPr>
              <w:spacing w:line="240" w:lineRule="auto"/>
              <w:rPr>
                <w:lang w:val="hu-HU"/>
              </w:rPr>
            </w:pPr>
            <w:r w:rsidRPr="008B3A79">
              <w:rPr>
                <w:color w:val="34465A"/>
                <w:sz w:val="17"/>
                <w:lang w:val="hu-HU"/>
              </w:rPr>
              <w:t>Komplex nagyrutin labor (23 panel)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5B36DC68" w14:textId="77777777" w:rsidR="003605FD" w:rsidRPr="008B3A79" w:rsidRDefault="00000000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62B276BE" w14:textId="77777777" w:rsidR="003605FD" w:rsidRPr="008B3A79" w:rsidRDefault="003605FD">
            <w:pPr>
              <w:spacing w:line="240" w:lineRule="auto"/>
              <w:jc w:val="center"/>
              <w:rPr>
                <w:lang w:val="hu-HU"/>
              </w:rPr>
            </w:pP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7382459D" w14:textId="77777777" w:rsidR="003605FD" w:rsidRPr="008B3A79" w:rsidRDefault="003605FD">
            <w:pPr>
              <w:spacing w:line="240" w:lineRule="auto"/>
              <w:jc w:val="center"/>
              <w:rPr>
                <w:lang w:val="hu-HU"/>
              </w:rPr>
            </w:pPr>
          </w:p>
        </w:tc>
      </w:tr>
      <w:tr w:rsidR="003605FD" w:rsidRPr="008B3A79" w14:paraId="6E232B7B" w14:textId="77777777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3D33A72F" w14:textId="77777777" w:rsidR="003605FD" w:rsidRPr="008B3A79" w:rsidRDefault="00000000">
            <w:pPr>
              <w:spacing w:line="240" w:lineRule="auto"/>
              <w:rPr>
                <w:lang w:val="hu-HU"/>
              </w:rPr>
            </w:pPr>
            <w:r w:rsidRPr="008B3A79">
              <w:rPr>
                <w:color w:val="34465A"/>
                <w:sz w:val="17"/>
                <w:lang w:val="hu-HU"/>
              </w:rPr>
              <w:t>Komplex kiemelt labor (44 panel)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01A17FF5" w14:textId="77777777" w:rsidR="003605FD" w:rsidRPr="008B3A79" w:rsidRDefault="003605FD">
            <w:pPr>
              <w:spacing w:line="240" w:lineRule="auto"/>
              <w:jc w:val="center"/>
              <w:rPr>
                <w:lang w:val="hu-HU"/>
              </w:rPr>
            </w:pP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2BB6913A" w14:textId="77777777" w:rsidR="003605FD" w:rsidRPr="008B3A79" w:rsidRDefault="00000000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15EE32E5" w14:textId="77777777" w:rsidR="003605FD" w:rsidRPr="008B3A79" w:rsidRDefault="00000000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</w:tr>
      <w:tr w:rsidR="003605FD" w:rsidRPr="008B3A79" w14:paraId="0A19C9E5" w14:textId="77777777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5647FD4A" w14:textId="77777777" w:rsidR="003605FD" w:rsidRPr="008B3A79" w:rsidRDefault="00000000">
            <w:pPr>
              <w:spacing w:line="240" w:lineRule="auto"/>
              <w:rPr>
                <w:lang w:val="hu-HU"/>
              </w:rPr>
            </w:pPr>
            <w:r w:rsidRPr="008B3A79">
              <w:rPr>
                <w:color w:val="34465A"/>
                <w:sz w:val="17"/>
                <w:lang w:val="hu-HU"/>
              </w:rPr>
              <w:t>Hormonvizsgálatok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22CCDBD2" w14:textId="77777777" w:rsidR="003605FD" w:rsidRPr="008B3A79" w:rsidRDefault="003605FD">
            <w:pPr>
              <w:spacing w:line="240" w:lineRule="auto"/>
              <w:jc w:val="center"/>
              <w:rPr>
                <w:lang w:val="hu-HU"/>
              </w:rPr>
            </w:pP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2819DC42" w14:textId="77777777" w:rsidR="003605FD" w:rsidRPr="008B3A79" w:rsidRDefault="00000000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0323A912" w14:textId="77777777" w:rsidR="003605FD" w:rsidRPr="008B3A79" w:rsidRDefault="00000000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</w:tr>
      <w:tr w:rsidR="003605FD" w:rsidRPr="008B3A79" w14:paraId="1CF2CD82" w14:textId="77777777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1A630C12" w14:textId="77777777" w:rsidR="003605FD" w:rsidRPr="008B3A79" w:rsidRDefault="00000000">
            <w:pPr>
              <w:spacing w:line="240" w:lineRule="auto"/>
              <w:rPr>
                <w:lang w:val="hu-HU"/>
              </w:rPr>
            </w:pPr>
            <w:r w:rsidRPr="008B3A79">
              <w:rPr>
                <w:color w:val="34465A"/>
                <w:sz w:val="17"/>
                <w:lang w:val="hu-HU"/>
              </w:rPr>
              <w:t>Inzulinrezisztencia-, cukorbetegség- és HOMA-vizsgálat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64D2C9A5" w14:textId="77777777" w:rsidR="003605FD" w:rsidRPr="008B3A79" w:rsidRDefault="00000000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058EBBF7" w14:textId="77777777" w:rsidR="003605FD" w:rsidRPr="008B3A79" w:rsidRDefault="00000000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4FCD95A5" w14:textId="77777777" w:rsidR="003605FD" w:rsidRPr="008B3A79" w:rsidRDefault="00000000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</w:tr>
      <w:tr w:rsidR="003605FD" w:rsidRPr="008B3A79" w14:paraId="62927149" w14:textId="77777777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29C2C3A7" w14:textId="77777777" w:rsidR="003605FD" w:rsidRPr="008B3A79" w:rsidRDefault="00000000">
            <w:pPr>
              <w:spacing w:line="240" w:lineRule="auto"/>
              <w:rPr>
                <w:lang w:val="hu-HU"/>
              </w:rPr>
            </w:pPr>
            <w:r w:rsidRPr="008B3A79">
              <w:rPr>
                <w:color w:val="34465A"/>
                <w:sz w:val="17"/>
                <w:lang w:val="hu-HU"/>
              </w:rPr>
              <w:t>Zsigeri zsírtömeg és izomállapot felmérése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2FD8A5D3" w14:textId="77777777" w:rsidR="003605FD" w:rsidRPr="008B3A79" w:rsidRDefault="00000000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255E666C" w14:textId="77777777" w:rsidR="003605FD" w:rsidRPr="008B3A79" w:rsidRDefault="00000000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318BFDC0" w14:textId="77777777" w:rsidR="003605FD" w:rsidRPr="008B3A79" w:rsidRDefault="00000000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</w:tr>
      <w:tr w:rsidR="008B3A79" w:rsidRPr="008B3A79" w14:paraId="0A8F5769" w14:textId="77777777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22BE70B9" w14:textId="77777777" w:rsidR="008B3A79" w:rsidRPr="008B3A79" w:rsidRDefault="008B3A79">
            <w:pPr>
              <w:spacing w:line="240" w:lineRule="auto"/>
              <w:rPr>
                <w:color w:val="34465A"/>
                <w:sz w:val="17"/>
                <w:lang w:val="hu-HU"/>
              </w:rPr>
            </w:pP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7EF73003" w14:textId="77777777" w:rsidR="008B3A79" w:rsidRPr="008B3A79" w:rsidRDefault="008B3A79">
            <w:pPr>
              <w:spacing w:line="240" w:lineRule="auto"/>
              <w:jc w:val="center"/>
              <w:rPr>
                <w:b/>
                <w:color w:val="22B6B2"/>
                <w:sz w:val="17"/>
                <w:lang w:val="hu-HU"/>
              </w:rPr>
            </w:pP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6BF9D5E1" w14:textId="77777777" w:rsidR="008B3A79" w:rsidRPr="008B3A79" w:rsidRDefault="008B3A79">
            <w:pPr>
              <w:spacing w:line="240" w:lineRule="auto"/>
              <w:jc w:val="center"/>
              <w:rPr>
                <w:b/>
                <w:color w:val="22B6B2"/>
                <w:sz w:val="17"/>
                <w:lang w:val="hu-HU"/>
              </w:rPr>
            </w:pP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6A8EFD11" w14:textId="77777777" w:rsidR="008B3A79" w:rsidRPr="008B3A79" w:rsidRDefault="008B3A79">
            <w:pPr>
              <w:spacing w:line="240" w:lineRule="auto"/>
              <w:jc w:val="center"/>
              <w:rPr>
                <w:b/>
                <w:color w:val="22B6B2"/>
                <w:sz w:val="17"/>
                <w:lang w:val="hu-HU"/>
              </w:rPr>
            </w:pPr>
          </w:p>
        </w:tc>
      </w:tr>
    </w:tbl>
    <w:p w14:paraId="647F6F7D" w14:textId="338764DF" w:rsidR="003605FD" w:rsidRPr="008B3A79" w:rsidRDefault="00000000" w:rsidP="008B3A79">
      <w:pPr>
        <w:rPr>
          <w:lang w:val="hu-HU"/>
        </w:rPr>
      </w:pPr>
      <w:r w:rsidRPr="008B3A79">
        <w:rPr>
          <w:lang w:val="hu-HU"/>
        </w:rPr>
        <w:br w:type="page"/>
      </w:r>
    </w:p>
    <w:tbl>
      <w:tblPr>
        <w:tblW w:w="9977" w:type="dxa"/>
        <w:jc w:val="center"/>
        <w:tblLayout w:type="fixed"/>
        <w:tblLook w:val="04A0" w:firstRow="1" w:lastRow="0" w:firstColumn="1" w:lastColumn="0" w:noHBand="0" w:noVBand="1"/>
      </w:tblPr>
      <w:tblGrid>
        <w:gridCol w:w="5414"/>
        <w:gridCol w:w="1332"/>
        <w:gridCol w:w="1502"/>
        <w:gridCol w:w="1729"/>
      </w:tblGrid>
      <w:tr w:rsidR="008B3A79" w:rsidRPr="008B3A79" w14:paraId="3C15E844" w14:textId="77777777" w:rsidTr="008B3A79">
        <w:trPr>
          <w:tblHeader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07E4EF39" w14:textId="118381A0" w:rsidR="008B3A79" w:rsidRPr="008B3A79" w:rsidRDefault="008B3A79">
            <w:pPr>
              <w:spacing w:line="240" w:lineRule="auto"/>
              <w:rPr>
                <w:lang w:val="hu-HU"/>
              </w:rPr>
            </w:pPr>
            <w:r w:rsidRPr="008B3A79">
              <w:rPr>
                <w:color w:val="34465A"/>
                <w:sz w:val="17"/>
                <w:lang w:val="hu-HU"/>
              </w:rPr>
              <w:lastRenderedPageBreak/>
              <w:t>Korai vesebetegség vizsgálata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74BA04E4" w14:textId="00CFAE88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1F5A9EF5" w14:textId="288B07F3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100" w:type="dxa"/>
              <w:left w:w="110" w:type="dxa"/>
              <w:bottom w:w="95" w:type="dxa"/>
              <w:right w:w="110" w:type="dxa"/>
            </w:tcMar>
            <w:vAlign w:val="center"/>
          </w:tcPr>
          <w:p w14:paraId="7290E7B4" w14:textId="7957DDA2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</w:tr>
      <w:tr w:rsidR="008B3A79" w:rsidRPr="008B3A79" w14:paraId="64630423" w14:textId="77777777" w:rsidTr="008B3A79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2F7C468E" w14:textId="0890EC18" w:rsidR="008B3A79" w:rsidRPr="008B3A79" w:rsidRDefault="008B3A79">
            <w:pPr>
              <w:spacing w:line="240" w:lineRule="auto"/>
              <w:rPr>
                <w:lang w:val="hu-HU"/>
              </w:rPr>
            </w:pPr>
            <w:r w:rsidRPr="008B3A79">
              <w:rPr>
                <w:color w:val="34465A"/>
                <w:sz w:val="17"/>
                <w:lang w:val="hu-HU"/>
              </w:rPr>
              <w:t>Korai szívelégtelenség laboratóriumi vizsgálata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4DAB84DC" w14:textId="26DD1CE2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4814CC81" w14:textId="0AE03CAC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60F64FDF" w14:textId="09B611F2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</w:tr>
      <w:tr w:rsidR="008B3A79" w:rsidRPr="008B3A79" w14:paraId="2CAE5E7C" w14:textId="77777777" w:rsidTr="008B3A79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45A2A2A8" w14:textId="7BAAEF81" w:rsidR="008B3A79" w:rsidRPr="008B3A79" w:rsidRDefault="008B3A79">
            <w:pPr>
              <w:spacing w:line="240" w:lineRule="auto"/>
              <w:rPr>
                <w:lang w:val="hu-HU"/>
              </w:rPr>
            </w:pPr>
            <w:r w:rsidRPr="008B3A79">
              <w:rPr>
                <w:color w:val="34465A"/>
                <w:sz w:val="17"/>
                <w:lang w:val="hu-HU"/>
              </w:rPr>
              <w:t>Szív-</w:t>
            </w:r>
            <w:proofErr w:type="spellStart"/>
            <w:r w:rsidRPr="008B3A79">
              <w:rPr>
                <w:color w:val="34465A"/>
                <w:sz w:val="17"/>
                <w:lang w:val="hu-HU"/>
              </w:rPr>
              <w:t>echokardiográfia</w:t>
            </w:r>
            <w:proofErr w:type="spellEnd"/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0B46EF1C" w14:textId="67B319C1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3B4FC41D" w14:textId="79398E1A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7E235630" w14:textId="0F562C2D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</w:tr>
      <w:tr w:rsidR="008B3A79" w:rsidRPr="008B3A79" w14:paraId="16D3E643" w14:textId="77777777" w:rsidTr="008B3A79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386B75DE" w14:textId="537FCE4B" w:rsidR="008B3A79" w:rsidRPr="008B3A79" w:rsidRDefault="008B3A79">
            <w:pPr>
              <w:spacing w:line="240" w:lineRule="auto"/>
              <w:rPr>
                <w:lang w:val="hu-HU"/>
              </w:rPr>
            </w:pPr>
            <w:r w:rsidRPr="008B3A79">
              <w:rPr>
                <w:color w:val="34465A"/>
                <w:sz w:val="17"/>
                <w:lang w:val="hu-HU"/>
              </w:rPr>
              <w:t>Daganatmarkerek vizsgálata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0D958FAE" w14:textId="691A01C3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3DB5CB5F" w14:textId="348D1AF9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0247C818" w14:textId="400AE980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</w:tr>
      <w:tr w:rsidR="008B3A79" w:rsidRPr="008B3A79" w14:paraId="2D1D50F2" w14:textId="77777777" w:rsidTr="008B3A79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5A354BE4" w14:textId="66CA3A06" w:rsidR="008B3A79" w:rsidRPr="008B3A79" w:rsidRDefault="008B3A79">
            <w:pPr>
              <w:spacing w:line="240" w:lineRule="auto"/>
              <w:rPr>
                <w:lang w:val="hu-HU"/>
              </w:rPr>
            </w:pPr>
            <w:r w:rsidRPr="008B3A79">
              <w:rPr>
                <w:color w:val="34465A"/>
                <w:sz w:val="17"/>
                <w:lang w:val="hu-HU"/>
              </w:rPr>
              <w:t>Vastagbéldaganat genetikai tumormarker-vizsgálata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49AD5979" w14:textId="7720D90F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1A4E4329" w14:textId="623D0585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47734B52" w14:textId="40CEDC77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</w:tr>
      <w:tr w:rsidR="008B3A79" w:rsidRPr="008B3A79" w14:paraId="6226D235" w14:textId="77777777" w:rsidTr="008B3A79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58B72AAE" w14:textId="42E32941" w:rsidR="008B3A79" w:rsidRPr="008B3A79" w:rsidRDefault="008B3A79">
            <w:pPr>
              <w:spacing w:line="240" w:lineRule="auto"/>
              <w:rPr>
                <w:lang w:val="hu-HU"/>
              </w:rPr>
            </w:pPr>
            <w:proofErr w:type="spellStart"/>
            <w:r w:rsidRPr="008B3A79">
              <w:rPr>
                <w:color w:val="34465A"/>
                <w:sz w:val="17"/>
                <w:lang w:val="hu-HU"/>
              </w:rPr>
              <w:t>Epigenetikai</w:t>
            </w:r>
            <w:proofErr w:type="spellEnd"/>
            <w:r w:rsidRPr="008B3A79">
              <w:rPr>
                <w:color w:val="34465A"/>
                <w:sz w:val="17"/>
                <w:lang w:val="hu-HU"/>
              </w:rPr>
              <w:t xml:space="preserve"> óra (</w:t>
            </w:r>
            <w:proofErr w:type="spellStart"/>
            <w:r w:rsidRPr="008B3A79">
              <w:rPr>
                <w:color w:val="34465A"/>
                <w:sz w:val="17"/>
                <w:lang w:val="hu-HU"/>
              </w:rPr>
              <w:t>BioAge</w:t>
            </w:r>
            <w:proofErr w:type="spellEnd"/>
            <w:r w:rsidRPr="008B3A79">
              <w:rPr>
                <w:color w:val="34465A"/>
                <w:sz w:val="17"/>
                <w:lang w:val="hu-HU"/>
              </w:rPr>
              <w:t>) vizsgálata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05ED3C17" w14:textId="77777777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792700E3" w14:textId="1FB27197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685A100E" w14:textId="2783EDCF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</w:tr>
      <w:tr w:rsidR="008B3A79" w:rsidRPr="008B3A79" w14:paraId="0DF7C768" w14:textId="77777777" w:rsidTr="008B3A79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065B3564" w14:textId="388498E6" w:rsidR="008B3A79" w:rsidRPr="008B3A79" w:rsidRDefault="008B3A79">
            <w:pPr>
              <w:spacing w:line="240" w:lineRule="auto"/>
              <w:rPr>
                <w:lang w:val="hu-HU"/>
              </w:rPr>
            </w:pPr>
            <w:r w:rsidRPr="008B3A79">
              <w:rPr>
                <w:color w:val="34465A"/>
                <w:sz w:val="17"/>
                <w:lang w:val="hu-HU"/>
              </w:rPr>
              <w:t xml:space="preserve">Fizikai funkció, izomerő és </w:t>
            </w:r>
            <w:proofErr w:type="spellStart"/>
            <w:r w:rsidRPr="008B3A79">
              <w:rPr>
                <w:color w:val="34465A"/>
                <w:sz w:val="17"/>
                <w:lang w:val="hu-HU"/>
              </w:rPr>
              <w:t>sarcopenia</w:t>
            </w:r>
            <w:proofErr w:type="spellEnd"/>
            <w:r w:rsidRPr="008B3A79">
              <w:rPr>
                <w:color w:val="34465A"/>
                <w:sz w:val="17"/>
                <w:lang w:val="hu-HU"/>
              </w:rPr>
              <w:t xml:space="preserve"> vizsgálata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741BF3A6" w14:textId="51EA76F6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6F5F1B97" w14:textId="2AE2992E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2EB26C76" w14:textId="7A02C0B0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</w:tr>
      <w:tr w:rsidR="008B3A79" w:rsidRPr="008B3A79" w14:paraId="04DFCF19" w14:textId="77777777" w:rsidTr="008B3A79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75A9A0C4" w14:textId="65C50899" w:rsidR="008B3A79" w:rsidRPr="008B3A79" w:rsidRDefault="008B3A79">
            <w:pPr>
              <w:spacing w:line="240" w:lineRule="auto"/>
              <w:rPr>
                <w:lang w:val="hu-HU"/>
              </w:rPr>
            </w:pPr>
            <w:r w:rsidRPr="008B3A79">
              <w:rPr>
                <w:color w:val="34465A"/>
                <w:sz w:val="17"/>
                <w:lang w:val="hu-HU"/>
              </w:rPr>
              <w:t>Online konzultációs lehetőség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0789840E" w14:textId="52E7BCFB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419BC283" w14:textId="6F9CE2E1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0F81E2A0" w14:textId="7A473FBB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</w:tr>
      <w:tr w:rsidR="008B3A79" w:rsidRPr="008B3A79" w14:paraId="43BAF938" w14:textId="77777777" w:rsidTr="008B3A79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1918A3B0" w14:textId="2A0C0F96" w:rsidR="008B3A79" w:rsidRPr="008B3A79" w:rsidRDefault="008B3A79">
            <w:pPr>
              <w:spacing w:line="240" w:lineRule="auto"/>
              <w:rPr>
                <w:lang w:val="hu-HU"/>
              </w:rPr>
            </w:pPr>
            <w:r w:rsidRPr="008B3A79">
              <w:rPr>
                <w:color w:val="34465A"/>
                <w:sz w:val="17"/>
                <w:lang w:val="hu-HU"/>
              </w:rPr>
              <w:t>Bél-agy-szív tengely és mikrobiom vizsgálata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614C53DA" w14:textId="77777777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4839C5E2" w14:textId="50314237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6B695A52" w14:textId="26B78AAD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</w:tr>
      <w:tr w:rsidR="008B3A79" w:rsidRPr="008B3A79" w14:paraId="30621B9E" w14:textId="77777777" w:rsidTr="008B3A79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76F7B5BA" w14:textId="155F67F8" w:rsidR="008B3A79" w:rsidRPr="008B3A79" w:rsidRDefault="008B3A79">
            <w:pPr>
              <w:spacing w:line="240" w:lineRule="auto"/>
              <w:rPr>
                <w:lang w:val="hu-HU"/>
              </w:rPr>
            </w:pPr>
            <w:r w:rsidRPr="008B3A79">
              <w:rPr>
                <w:color w:val="34465A"/>
                <w:sz w:val="17"/>
                <w:lang w:val="hu-HU"/>
              </w:rPr>
              <w:t>Hasi és kismedencei komplex ultrahangvizsgálat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18039F5A" w14:textId="77777777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5E05000F" w14:textId="727F8087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00E01A6B" w14:textId="6A36EF7B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</w:tr>
      <w:tr w:rsidR="008B3A79" w:rsidRPr="008B3A79" w14:paraId="43D57D3C" w14:textId="77777777" w:rsidTr="008B3A79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34228391" w14:textId="4A853358" w:rsidR="008B3A79" w:rsidRPr="008B3A79" w:rsidRDefault="008B3A79">
            <w:pPr>
              <w:spacing w:line="240" w:lineRule="auto"/>
              <w:rPr>
                <w:lang w:val="hu-HU"/>
              </w:rPr>
            </w:pPr>
            <w:proofErr w:type="spellStart"/>
            <w:r w:rsidRPr="008B3A79">
              <w:rPr>
                <w:color w:val="34465A"/>
                <w:sz w:val="17"/>
                <w:lang w:val="hu-HU"/>
              </w:rPr>
              <w:t>Nutrigenetikai</w:t>
            </w:r>
            <w:proofErr w:type="spellEnd"/>
            <w:r w:rsidRPr="008B3A79">
              <w:rPr>
                <w:color w:val="34465A"/>
                <w:sz w:val="17"/>
                <w:lang w:val="hu-HU"/>
              </w:rPr>
              <w:t xml:space="preserve"> állapotfelmérés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2B1E1CC1" w14:textId="77777777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3D41F21A" w14:textId="730F8292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1F6F9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25F1AF0E" w14:textId="68247B2C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</w:tr>
      <w:tr w:rsidR="008B3A79" w:rsidRPr="008B3A79" w14:paraId="4C691628" w14:textId="77777777" w:rsidTr="008B3A79">
        <w:trPr>
          <w:cantSplit/>
          <w:jc w:val="center"/>
        </w:trPr>
        <w:tc>
          <w:tcPr>
            <w:tcW w:w="5414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703235C5" w14:textId="514CF896" w:rsidR="008B3A79" w:rsidRPr="008B3A79" w:rsidRDefault="008B3A79">
            <w:pPr>
              <w:spacing w:line="240" w:lineRule="auto"/>
              <w:rPr>
                <w:lang w:val="hu-HU"/>
              </w:rPr>
            </w:pPr>
            <w:r w:rsidRPr="008B3A79">
              <w:rPr>
                <w:color w:val="34465A"/>
                <w:sz w:val="17"/>
                <w:lang w:val="hu-HU"/>
              </w:rPr>
              <w:t>Személyre szabott szakmai útmutatás és vélemény</w:t>
            </w:r>
          </w:p>
        </w:tc>
        <w:tc>
          <w:tcPr>
            <w:tcW w:w="133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5145B1A3" w14:textId="10E9606C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502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79BCA9C8" w14:textId="70C497FE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  <w:tc>
          <w:tcPr>
            <w:tcW w:w="1729" w:type="dxa"/>
            <w:tcBorders>
              <w:top w:val="single" w:sz="5" w:space="0" w:color="D5E0E6"/>
              <w:left w:val="single" w:sz="5" w:space="0" w:color="D5E0E6"/>
              <w:bottom w:val="single" w:sz="5" w:space="0" w:color="D5E0E6"/>
              <w:right w:val="single" w:sz="5" w:space="0" w:color="D5E0E6"/>
            </w:tcBorders>
            <w:shd w:val="clear" w:color="auto" w:fill="FFFFFF"/>
            <w:tcMar>
              <w:top w:w="90" w:type="dxa"/>
              <w:left w:w="105" w:type="dxa"/>
              <w:bottom w:w="85" w:type="dxa"/>
              <w:right w:w="105" w:type="dxa"/>
            </w:tcMar>
            <w:vAlign w:val="center"/>
          </w:tcPr>
          <w:p w14:paraId="55CA4941" w14:textId="68B62F7F" w:rsidR="008B3A79" w:rsidRPr="008B3A79" w:rsidRDefault="008B3A79">
            <w:pPr>
              <w:spacing w:line="240" w:lineRule="auto"/>
              <w:jc w:val="center"/>
              <w:rPr>
                <w:lang w:val="hu-HU"/>
              </w:rPr>
            </w:pPr>
            <w:r w:rsidRPr="008B3A79">
              <w:rPr>
                <w:b/>
                <w:color w:val="22B6B2"/>
                <w:sz w:val="17"/>
                <w:lang w:val="hu-HU"/>
              </w:rPr>
              <w:t>Igen</w:t>
            </w:r>
          </w:p>
        </w:tc>
      </w:tr>
    </w:tbl>
    <w:p w14:paraId="66528343" w14:textId="77777777" w:rsidR="003605FD" w:rsidRDefault="00000000">
      <w:r>
        <w:br w:type="page"/>
      </w:r>
    </w:p>
    <w:p w14:paraId="06829901" w14:textId="77777777" w:rsidR="003605FD" w:rsidRDefault="00000000">
      <w:pPr>
        <w:keepNext/>
        <w:spacing w:after="140" w:line="240" w:lineRule="auto"/>
      </w:pPr>
      <w:r>
        <w:rPr>
          <w:rFonts w:ascii="Georgia" w:hAnsi="Georgia"/>
          <w:b/>
          <w:color w:val="173F60"/>
          <w:sz w:val="41"/>
        </w:rPr>
        <w:lastRenderedPageBreak/>
        <w:t>Mit csinálunk a V40 Vital Longevity Klinikán?</w:t>
      </w:r>
    </w:p>
    <w:p w14:paraId="5B3471E9" w14:textId="77777777" w:rsidR="003605FD" w:rsidRDefault="00000000">
      <w:pPr>
        <w:spacing w:after="200" w:line="264" w:lineRule="auto"/>
      </w:pPr>
      <w:r>
        <w:rPr>
          <w:color w:val="34465A"/>
          <w:sz w:val="20"/>
        </w:rPr>
        <w:t>Rendkívül pontos felméréseket végzünk a biológiai öregedés, a fiziológiai rendszerek működése és az általános jóllét feltérképezésére. Ezek az eredmények alapot adnak személyre szabott orvosi programok kialakításához, amelyek célja a biológiai kor csökkentése és a fiziológiai teljesítmény javítása.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04"/>
        <w:gridCol w:w="4904"/>
      </w:tblGrid>
      <w:tr w:rsidR="003605FD" w14:paraId="53CF2D36" w14:textId="77777777">
        <w:trPr>
          <w:trHeight w:val="1389"/>
          <w:jc w:val="center"/>
        </w:trPr>
        <w:tc>
          <w:tcPr>
            <w:tcW w:w="4904" w:type="dxa"/>
            <w:tcBorders>
              <w:top w:val="single" w:sz="6" w:space="0" w:color="D5E0E6"/>
              <w:left w:val="single" w:sz="6" w:space="0" w:color="D5E0E6"/>
              <w:bottom w:val="single" w:sz="6" w:space="0" w:color="D5E0E6"/>
              <w:right w:val="single" w:sz="6" w:space="0" w:color="D5E0E6"/>
            </w:tcBorders>
            <w:shd w:val="clear" w:color="auto" w:fill="F1F6F9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0602DA7B" w14:textId="77777777" w:rsidR="003605FD" w:rsidRDefault="00000000">
            <w:pPr>
              <w:spacing w:after="60" w:line="254" w:lineRule="auto"/>
            </w:pPr>
            <w:r>
              <w:rPr>
                <w:b/>
                <w:color w:val="34465A"/>
                <w:sz w:val="18"/>
              </w:rPr>
              <w:t>Kórtörténet és szakorvosi vizsgálat</w:t>
            </w:r>
          </w:p>
          <w:p w14:paraId="36844433" w14:textId="77777777" w:rsidR="003605FD" w:rsidRDefault="00000000">
            <w:pPr>
              <w:spacing w:line="259" w:lineRule="auto"/>
            </w:pPr>
            <w:r>
              <w:rPr>
                <w:color w:val="34465A"/>
                <w:sz w:val="18"/>
              </w:rPr>
              <w:t>Átfogó anamnézisfelvétel és részletes kardiológiai / belgyógyászati értékelés a személyre szabott diagnosztikai útvonal meghatározásához.</w:t>
            </w:r>
          </w:p>
        </w:tc>
        <w:tc>
          <w:tcPr>
            <w:tcW w:w="4904" w:type="dxa"/>
            <w:tcBorders>
              <w:top w:val="single" w:sz="6" w:space="0" w:color="D5E0E6"/>
              <w:left w:val="single" w:sz="6" w:space="0" w:color="D5E0E6"/>
              <w:bottom w:val="single" w:sz="6" w:space="0" w:color="D5E0E6"/>
              <w:right w:val="single" w:sz="6" w:space="0" w:color="D5E0E6"/>
            </w:tcBorders>
            <w:shd w:val="clear" w:color="auto" w:fill="F1F6F9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0B39361E" w14:textId="77777777" w:rsidR="003605FD" w:rsidRDefault="00000000">
            <w:pPr>
              <w:spacing w:after="60" w:line="254" w:lineRule="auto"/>
            </w:pPr>
            <w:r>
              <w:rPr>
                <w:b/>
                <w:color w:val="34465A"/>
                <w:sz w:val="18"/>
              </w:rPr>
              <w:t>Nyaki erek ultrahangvizsgálata</w:t>
            </w:r>
          </w:p>
          <w:p w14:paraId="2CDDCB5B" w14:textId="77777777" w:rsidR="003605FD" w:rsidRDefault="00000000">
            <w:pPr>
              <w:spacing w:line="259" w:lineRule="auto"/>
            </w:pPr>
            <w:r>
              <w:rPr>
                <w:color w:val="34465A"/>
                <w:sz w:val="18"/>
              </w:rPr>
              <w:t>Nem invazív vizsgálat a carotisok állapotának felmérésére, az érelmeszesedéses plakkok és más eltérések korai felismerésére.</w:t>
            </w:r>
          </w:p>
        </w:tc>
      </w:tr>
      <w:tr w:rsidR="003605FD" w14:paraId="523C1746" w14:textId="77777777">
        <w:trPr>
          <w:trHeight w:val="1389"/>
          <w:jc w:val="center"/>
        </w:trPr>
        <w:tc>
          <w:tcPr>
            <w:tcW w:w="4904" w:type="dxa"/>
            <w:tcBorders>
              <w:top w:val="single" w:sz="6" w:space="0" w:color="D5E0E6"/>
              <w:left w:val="single" w:sz="6" w:space="0" w:color="D5E0E6"/>
              <w:bottom w:val="single" w:sz="6" w:space="0" w:color="D5E0E6"/>
              <w:right w:val="single" w:sz="6" w:space="0" w:color="D5E0E6"/>
            </w:tcBorders>
            <w:shd w:val="clear" w:color="auto" w:fill="F1F6F9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4E065193" w14:textId="77777777" w:rsidR="003605FD" w:rsidRDefault="00000000">
            <w:pPr>
              <w:spacing w:after="60" w:line="254" w:lineRule="auto"/>
            </w:pPr>
            <w:r>
              <w:rPr>
                <w:b/>
                <w:color w:val="34465A"/>
                <w:sz w:val="18"/>
              </w:rPr>
              <w:t>DEXA</w:t>
            </w:r>
          </w:p>
          <w:p w14:paraId="63744FE3" w14:textId="77777777" w:rsidR="003605FD" w:rsidRDefault="00000000">
            <w:pPr>
              <w:spacing w:line="259" w:lineRule="auto"/>
            </w:pPr>
            <w:r>
              <w:rPr>
                <w:color w:val="34465A"/>
                <w:sz w:val="18"/>
              </w:rPr>
              <w:t>A testösszetétel és a csontsűrűség pontos mérésére szolgáló vizsgálat.</w:t>
            </w:r>
          </w:p>
        </w:tc>
        <w:tc>
          <w:tcPr>
            <w:tcW w:w="4904" w:type="dxa"/>
            <w:tcBorders>
              <w:top w:val="single" w:sz="6" w:space="0" w:color="D5E0E6"/>
              <w:left w:val="single" w:sz="6" w:space="0" w:color="D5E0E6"/>
              <w:bottom w:val="single" w:sz="6" w:space="0" w:color="D5E0E6"/>
              <w:right w:val="single" w:sz="6" w:space="0" w:color="D5E0E6"/>
            </w:tcBorders>
            <w:shd w:val="clear" w:color="auto" w:fill="F1F6F9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0029AF5B" w14:textId="77777777" w:rsidR="003605FD" w:rsidRDefault="00000000">
            <w:pPr>
              <w:spacing w:after="60" w:line="254" w:lineRule="auto"/>
            </w:pPr>
            <w:r>
              <w:rPr>
                <w:b/>
                <w:color w:val="34465A"/>
                <w:sz w:val="18"/>
              </w:rPr>
              <w:t>HRV és EKG</w:t>
            </w:r>
          </w:p>
          <w:p w14:paraId="5A38DB26" w14:textId="77777777" w:rsidR="003605FD" w:rsidRDefault="00000000">
            <w:pPr>
              <w:spacing w:line="259" w:lineRule="auto"/>
            </w:pPr>
            <w:r>
              <w:rPr>
                <w:color w:val="34465A"/>
                <w:sz w:val="18"/>
              </w:rPr>
              <w:t>A pulzusszám-variabilitás, a szívritmus és a szív elektromos működésének objektív felmérése.</w:t>
            </w:r>
          </w:p>
        </w:tc>
      </w:tr>
      <w:tr w:rsidR="003605FD" w14:paraId="625F9B47" w14:textId="77777777">
        <w:trPr>
          <w:trHeight w:val="1389"/>
          <w:jc w:val="center"/>
        </w:trPr>
        <w:tc>
          <w:tcPr>
            <w:tcW w:w="4904" w:type="dxa"/>
            <w:tcBorders>
              <w:top w:val="single" w:sz="6" w:space="0" w:color="D5E0E6"/>
              <w:left w:val="single" w:sz="6" w:space="0" w:color="D5E0E6"/>
              <w:bottom w:val="single" w:sz="6" w:space="0" w:color="D5E0E6"/>
              <w:right w:val="single" w:sz="6" w:space="0" w:color="D5E0E6"/>
            </w:tcBorders>
            <w:shd w:val="clear" w:color="auto" w:fill="F1F6F9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6655B1D1" w14:textId="77777777" w:rsidR="003605FD" w:rsidRDefault="00000000">
            <w:pPr>
              <w:spacing w:after="60" w:line="254" w:lineRule="auto"/>
            </w:pPr>
            <w:r>
              <w:rPr>
                <w:b/>
                <w:color w:val="34465A"/>
                <w:sz w:val="18"/>
              </w:rPr>
              <w:t>Spirometria</w:t>
            </w:r>
          </w:p>
          <w:p w14:paraId="00939385" w14:textId="77777777" w:rsidR="003605FD" w:rsidRDefault="00000000">
            <w:pPr>
              <w:spacing w:line="259" w:lineRule="auto"/>
            </w:pPr>
            <w:r>
              <w:rPr>
                <w:color w:val="34465A"/>
                <w:sz w:val="18"/>
              </w:rPr>
              <w:t>A tüdőkapacitás és a légzésfunkció vizsgálata, a respiratorikus rizikók korai észlelésére.</w:t>
            </w:r>
          </w:p>
        </w:tc>
        <w:tc>
          <w:tcPr>
            <w:tcW w:w="4904" w:type="dxa"/>
            <w:tcBorders>
              <w:top w:val="single" w:sz="6" w:space="0" w:color="D5E0E6"/>
              <w:left w:val="single" w:sz="6" w:space="0" w:color="D5E0E6"/>
              <w:bottom w:val="single" w:sz="6" w:space="0" w:color="D5E0E6"/>
              <w:right w:val="single" w:sz="6" w:space="0" w:color="D5E0E6"/>
            </w:tcBorders>
            <w:shd w:val="clear" w:color="auto" w:fill="F1F6F9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88EFAB5" w14:textId="77777777" w:rsidR="003605FD" w:rsidRDefault="00000000">
            <w:pPr>
              <w:spacing w:after="60" w:line="254" w:lineRule="auto"/>
            </w:pPr>
            <w:r>
              <w:rPr>
                <w:b/>
                <w:color w:val="34465A"/>
                <w:sz w:val="18"/>
              </w:rPr>
              <w:t>Dinamikus izomerő-vizsgálat</w:t>
            </w:r>
          </w:p>
          <w:p w14:paraId="6034BDBB" w14:textId="77777777" w:rsidR="003605FD" w:rsidRDefault="00000000">
            <w:pPr>
              <w:spacing w:line="259" w:lineRule="auto"/>
            </w:pPr>
            <w:r>
              <w:rPr>
                <w:color w:val="34465A"/>
                <w:sz w:val="18"/>
              </w:rPr>
              <w:t>Az izomerő, a funkcionális teljesítmény, valamint a sarcopenia kockázatának felmérése.</w:t>
            </w:r>
          </w:p>
        </w:tc>
      </w:tr>
      <w:tr w:rsidR="003605FD" w14:paraId="2F7D8A34" w14:textId="77777777">
        <w:trPr>
          <w:trHeight w:val="1389"/>
          <w:jc w:val="center"/>
        </w:trPr>
        <w:tc>
          <w:tcPr>
            <w:tcW w:w="4904" w:type="dxa"/>
            <w:tcBorders>
              <w:top w:val="single" w:sz="6" w:space="0" w:color="D5E0E6"/>
              <w:left w:val="single" w:sz="6" w:space="0" w:color="D5E0E6"/>
              <w:bottom w:val="single" w:sz="6" w:space="0" w:color="D5E0E6"/>
              <w:right w:val="single" w:sz="6" w:space="0" w:color="D5E0E6"/>
            </w:tcBorders>
            <w:shd w:val="clear" w:color="auto" w:fill="F1F6F9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08D4E5A9" w14:textId="77777777" w:rsidR="003605FD" w:rsidRDefault="00000000">
            <w:pPr>
              <w:spacing w:after="60" w:line="254" w:lineRule="auto"/>
            </w:pPr>
            <w:r>
              <w:rPr>
                <w:b/>
                <w:color w:val="34465A"/>
                <w:sz w:val="18"/>
              </w:rPr>
              <w:t>Bélmikrobiom-vizsgálat</w:t>
            </w:r>
          </w:p>
          <w:p w14:paraId="6A7B4954" w14:textId="77777777" w:rsidR="003605FD" w:rsidRDefault="00000000">
            <w:pPr>
              <w:spacing w:line="259" w:lineRule="auto"/>
            </w:pPr>
            <w:r>
              <w:rPr>
                <w:color w:val="34465A"/>
                <w:sz w:val="18"/>
              </w:rPr>
              <w:t>Az emésztőrendszeri működés és a bél-agy-szív tengely elemzése, különös figyelemmel a diszbiózis lehetséges kardiovaszkuláris kapcsolataira.</w:t>
            </w:r>
          </w:p>
        </w:tc>
        <w:tc>
          <w:tcPr>
            <w:tcW w:w="4904" w:type="dxa"/>
            <w:tcBorders>
              <w:top w:val="single" w:sz="6" w:space="0" w:color="D5E0E6"/>
              <w:left w:val="single" w:sz="6" w:space="0" w:color="D5E0E6"/>
              <w:bottom w:val="single" w:sz="6" w:space="0" w:color="D5E0E6"/>
              <w:right w:val="single" w:sz="6" w:space="0" w:color="D5E0E6"/>
            </w:tcBorders>
            <w:shd w:val="clear" w:color="auto" w:fill="F1F6F9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16B8F98E" w14:textId="77777777" w:rsidR="003605FD" w:rsidRDefault="00000000">
            <w:pPr>
              <w:spacing w:after="60" w:line="254" w:lineRule="auto"/>
            </w:pPr>
            <w:r>
              <w:rPr>
                <w:b/>
                <w:color w:val="34465A"/>
                <w:sz w:val="18"/>
              </w:rPr>
              <w:t>Epigenetikai BioAge vizsgálat</w:t>
            </w:r>
          </w:p>
          <w:p w14:paraId="514A6E7D" w14:textId="77777777" w:rsidR="003605FD" w:rsidRDefault="00000000">
            <w:pPr>
              <w:spacing w:line="259" w:lineRule="auto"/>
            </w:pPr>
            <w:r>
              <w:rPr>
                <w:color w:val="34465A"/>
                <w:sz w:val="18"/>
              </w:rPr>
              <w:t>A biológiai életkor meghatározása a DNS-metilációs mintázat alapján, vagyis annak vizsgálata, hogy a sejtek milyen ütemben öregszenek.</w:t>
            </w:r>
          </w:p>
        </w:tc>
      </w:tr>
    </w:tbl>
    <w:p w14:paraId="7E2BA9BB" w14:textId="77777777" w:rsidR="003605FD" w:rsidRDefault="003605FD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3605FD" w14:paraId="6FFE9115" w14:textId="77777777">
        <w:trPr>
          <w:jc w:val="center"/>
        </w:trPr>
        <w:tc>
          <w:tcPr>
            <w:tcW w:w="9979" w:type="dxa"/>
            <w:tcBorders>
              <w:top w:val="single" w:sz="6" w:space="0" w:color="D5E0E6"/>
              <w:left w:val="single" w:sz="6" w:space="0" w:color="D5E0E6"/>
              <w:bottom w:val="single" w:sz="6" w:space="0" w:color="D5E0E6"/>
              <w:right w:val="single" w:sz="6" w:space="0" w:color="D5E0E6"/>
            </w:tcBorders>
            <w:shd w:val="clear" w:color="auto" w:fill="F1F6F9"/>
            <w:tcMar>
              <w:top w:w="145" w:type="dxa"/>
              <w:left w:w="160" w:type="dxa"/>
              <w:bottom w:w="145" w:type="dxa"/>
              <w:right w:w="160" w:type="dxa"/>
            </w:tcMar>
          </w:tcPr>
          <w:p w14:paraId="6C1B57A7" w14:textId="77777777" w:rsidR="003605FD" w:rsidRDefault="00000000">
            <w:pPr>
              <w:spacing w:line="264" w:lineRule="auto"/>
            </w:pPr>
            <w:r>
              <w:rPr>
                <w:color w:val="34465A"/>
                <w:sz w:val="19"/>
              </w:rPr>
              <w:t>A program célja az egészségi állapot fiziológiai szempontú, komplex felmérése, különös tekintettel a kardiovaszkuláris, anyagcsere- és légzőrendszeri rizikókra. A korszerű diagnosztikai módszerek segítségével lehetőség nyílik az eltérések korai felismerésére, majd személyre szabott további vizsgálati és terápiás javaslatok megfogalmazására.</w:t>
            </w:r>
          </w:p>
        </w:tc>
      </w:tr>
    </w:tbl>
    <w:p w14:paraId="1410D6BB" w14:textId="77777777" w:rsidR="00F50173" w:rsidRDefault="00F50173"/>
    <w:sectPr w:rsidR="00F50173" w:rsidSect="00034616">
      <w:footerReference w:type="default" r:id="rId9"/>
      <w:pgSz w:w="11906" w:h="16838"/>
      <w:pgMar w:top="822" w:right="964" w:bottom="765" w:left="964" w:header="283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A7FF3F" w14:textId="77777777" w:rsidR="00F50173" w:rsidRDefault="00F50173">
      <w:pPr>
        <w:spacing w:line="240" w:lineRule="auto"/>
      </w:pPr>
      <w:r>
        <w:separator/>
      </w:r>
    </w:p>
  </w:endnote>
  <w:endnote w:type="continuationSeparator" w:id="0">
    <w:p w14:paraId="383BD2B5" w14:textId="77777777" w:rsidR="00F50173" w:rsidRDefault="00F501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jc w:val="center"/>
      <w:tblLook w:val="04A0" w:firstRow="1" w:lastRow="0" w:firstColumn="1" w:lastColumn="0" w:noHBand="0" w:noVBand="1"/>
    </w:tblPr>
    <w:tblGrid>
      <w:gridCol w:w="8448"/>
      <w:gridCol w:w="1530"/>
    </w:tblGrid>
    <w:tr w:rsidR="003605FD" w14:paraId="278018D6" w14:textId="77777777">
      <w:trPr>
        <w:jc w:val="center"/>
      </w:trPr>
      <w:tc>
        <w:tcPr>
          <w:tcW w:w="8448" w:type="dxa"/>
          <w:tcBorders>
            <w:top w:val="single" w:sz="6" w:space="0" w:color="D5E0E6"/>
          </w:tcBorders>
          <w:tcMar>
            <w:top w:w="70" w:type="dxa"/>
            <w:left w:w="0" w:type="dxa"/>
            <w:bottom w:w="0" w:type="dxa"/>
            <w:right w:w="0" w:type="dxa"/>
          </w:tcMar>
          <w:vAlign w:val="center"/>
        </w:tcPr>
        <w:p w14:paraId="1E426E9A" w14:textId="77777777" w:rsidR="003605FD" w:rsidRDefault="00000000">
          <w:pPr>
            <w:spacing w:line="240" w:lineRule="auto"/>
          </w:pPr>
          <w:r>
            <w:rPr>
              <w:color w:val="6B7E8F"/>
              <w:sz w:val="17"/>
            </w:rPr>
            <w:t>V40 Vital Longevity Scan</w:t>
          </w:r>
        </w:p>
      </w:tc>
      <w:tc>
        <w:tcPr>
          <w:tcW w:w="1530" w:type="dxa"/>
          <w:tcBorders>
            <w:top w:val="single" w:sz="6" w:space="0" w:color="D5E0E6"/>
          </w:tcBorders>
          <w:tcMar>
            <w:top w:w="70" w:type="dxa"/>
            <w:left w:w="0" w:type="dxa"/>
            <w:bottom w:w="0" w:type="dxa"/>
            <w:right w:w="0" w:type="dxa"/>
          </w:tcMar>
          <w:vAlign w:val="center"/>
        </w:tcPr>
        <w:p w14:paraId="7599C74F" w14:textId="77777777" w:rsidR="003605FD" w:rsidRDefault="00000000">
          <w:pPr>
            <w:spacing w:line="240" w:lineRule="auto"/>
            <w:jc w:val="right"/>
          </w:pPr>
          <w:r>
            <w:rPr>
              <w:color w:val="6B7E8F"/>
              <w:sz w:val="17"/>
            </w:rPr>
            <w:fldChar w:fldCharType="begin"/>
          </w:r>
          <w:r>
            <w:rPr>
              <w:color w:val="6B7E8F"/>
              <w:sz w:val="17"/>
            </w:rPr>
            <w:instrText xml:space="preserve"> PAGE </w:instrText>
          </w:r>
          <w:r w:rsidR="008B3A79">
            <w:rPr>
              <w:color w:val="6B7E8F"/>
              <w:sz w:val="17"/>
            </w:rPr>
            <w:fldChar w:fldCharType="separate"/>
          </w:r>
          <w:r w:rsidR="008B3A79">
            <w:rPr>
              <w:noProof/>
              <w:color w:val="6B7E8F"/>
              <w:sz w:val="17"/>
            </w:rPr>
            <w:t>1</w:t>
          </w:r>
          <w:r>
            <w:rPr>
              <w:color w:val="6B7E8F"/>
              <w:sz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2B93FE" w14:textId="77777777" w:rsidR="00F50173" w:rsidRDefault="00F50173">
      <w:pPr>
        <w:spacing w:line="240" w:lineRule="auto"/>
      </w:pPr>
      <w:r>
        <w:separator/>
      </w:r>
    </w:p>
  </w:footnote>
  <w:footnote w:type="continuationSeparator" w:id="0">
    <w:p w14:paraId="2384E618" w14:textId="77777777" w:rsidR="00F50173" w:rsidRDefault="00F501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02794">
    <w:abstractNumId w:val="8"/>
  </w:num>
  <w:num w:numId="2" w16cid:durableId="8459872">
    <w:abstractNumId w:val="6"/>
  </w:num>
  <w:num w:numId="3" w16cid:durableId="2114787687">
    <w:abstractNumId w:val="5"/>
  </w:num>
  <w:num w:numId="4" w16cid:durableId="1954439634">
    <w:abstractNumId w:val="4"/>
  </w:num>
  <w:num w:numId="5" w16cid:durableId="739255695">
    <w:abstractNumId w:val="7"/>
  </w:num>
  <w:num w:numId="6" w16cid:durableId="753937189">
    <w:abstractNumId w:val="3"/>
  </w:num>
  <w:num w:numId="7" w16cid:durableId="853376719">
    <w:abstractNumId w:val="2"/>
  </w:num>
  <w:num w:numId="8" w16cid:durableId="980234649">
    <w:abstractNumId w:val="1"/>
  </w:num>
  <w:num w:numId="9" w16cid:durableId="10811739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05FD"/>
    <w:rsid w:val="008B3A79"/>
    <w:rsid w:val="00AA1D8D"/>
    <w:rsid w:val="00B47730"/>
    <w:rsid w:val="00C07228"/>
    <w:rsid w:val="00CB0664"/>
    <w:rsid w:val="00F501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EE21A4"/>
  <w14:defaultImageDpi w14:val="300"/>
  <w15:docId w15:val="{CDFEB4E9-C5C8-6044-8A6A-3A65D5260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0"/>
    </w:pPr>
    <w:rPr>
      <w:rFonts w:ascii="Arial" w:hAnsi="Arial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629</Words>
  <Characters>4721</Characters>
  <Application>Microsoft Office Word</Application>
  <DocSecurity>0</DocSecurity>
  <Lines>205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V40 Vital Longevity Scan - Prémium diagnosztikai program</dc:title>
  <dc:subject>Szerkeszthető Word-változat a V40 Vital Longevity Scan PDF alapján</dc:subject>
  <dc:creator>python-docx</dc:creator>
  <cp:keywords>V40 Vital, longevity, diagnosztika, prevenció</cp:keywords>
  <dc:description>generated by python-docx</dc:description>
  <cp:lastModifiedBy>Andras Vertes</cp:lastModifiedBy>
  <cp:revision>2</cp:revision>
  <dcterms:created xsi:type="dcterms:W3CDTF">2026-08-14T14:29:00Z</dcterms:created>
  <dcterms:modified xsi:type="dcterms:W3CDTF">2026-08-14T14:29:00Z</dcterms:modified>
  <cp:category/>
</cp:coreProperties>
</file>